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58F3" w14:textId="77777777" w:rsidR="00221F5B" w:rsidRPr="00ED4E62" w:rsidRDefault="00000000">
      <w:pPr>
        <w:spacing w:before="41"/>
        <w:jc w:val="both"/>
        <w:rPr>
          <w:rFonts w:asciiTheme="minorHAnsi" w:hAnsiTheme="minorHAnsi" w:cstheme="minorHAnsi"/>
          <w:b/>
          <w:sz w:val="24"/>
          <w:lang w:val="id-ID"/>
        </w:rPr>
      </w:pPr>
      <w:r w:rsidRPr="00ED4E62">
        <w:rPr>
          <w:rFonts w:asciiTheme="minorHAnsi" w:hAnsiTheme="minorHAnsi" w:cstheme="minorHAnsi"/>
          <w:b/>
          <w:sz w:val="24"/>
          <w:lang w:val="id-ID"/>
        </w:rPr>
        <w:t>SIARAN</w:t>
      </w:r>
      <w:r w:rsidRPr="00ED4E62">
        <w:rPr>
          <w:rFonts w:asciiTheme="minorHAnsi" w:hAnsiTheme="minorHAnsi" w:cstheme="minorHAnsi"/>
          <w:b/>
          <w:spacing w:val="-2"/>
          <w:sz w:val="24"/>
          <w:lang w:val="id-ID"/>
        </w:rPr>
        <w:t xml:space="preserve"> </w:t>
      </w:r>
      <w:r w:rsidRPr="00ED4E62">
        <w:rPr>
          <w:rFonts w:asciiTheme="minorHAnsi" w:hAnsiTheme="minorHAnsi" w:cstheme="minorHAnsi"/>
          <w:b/>
          <w:spacing w:val="-4"/>
          <w:sz w:val="24"/>
          <w:lang w:val="id-ID"/>
        </w:rPr>
        <w:t>PERS</w:t>
      </w:r>
    </w:p>
    <w:p w14:paraId="475CE1F2" w14:textId="4FAD7BBF" w:rsidR="001C1944" w:rsidRPr="00ED4E62" w:rsidRDefault="00A93504">
      <w:pPr>
        <w:pStyle w:val="Title"/>
        <w:rPr>
          <w:rFonts w:asciiTheme="minorHAnsi" w:hAnsiTheme="minorHAnsi" w:cstheme="minorHAnsi"/>
          <w:sz w:val="24"/>
          <w:szCs w:val="24"/>
          <w:lang w:val="id-ID"/>
        </w:rPr>
      </w:pPr>
      <w:bookmarkStart w:id="0" w:name="_Hlk215755716"/>
      <w:r w:rsidRPr="00ED4E62">
        <w:rPr>
          <w:rFonts w:asciiTheme="minorHAnsi" w:hAnsiTheme="minorHAnsi" w:cstheme="minorHAnsi"/>
          <w:sz w:val="24"/>
          <w:szCs w:val="24"/>
          <w:lang w:val="id-ID"/>
        </w:rPr>
        <w:t>Akses Likuiditas Makin Mudah: BRI</w:t>
      </w:r>
      <w:r w:rsidR="0032789E" w:rsidRPr="00ED4E62">
        <w:rPr>
          <w:rFonts w:asciiTheme="minorHAnsi" w:hAnsiTheme="minorHAnsi" w:cstheme="minorHAnsi"/>
          <w:sz w:val="24"/>
          <w:szCs w:val="24"/>
          <w:lang w:val="id-ID"/>
        </w:rPr>
        <w:t xml:space="preserve"> Danareksa Sekuritas</w:t>
      </w:r>
      <w:r w:rsidRPr="00ED4E62">
        <w:rPr>
          <w:rFonts w:asciiTheme="minorHAnsi" w:hAnsiTheme="minorHAnsi" w:cstheme="minorHAnsi"/>
          <w:sz w:val="24"/>
          <w:szCs w:val="24"/>
          <w:lang w:val="id-ID"/>
        </w:rPr>
        <w:t xml:space="preserve"> </w:t>
      </w:r>
      <w:r w:rsidR="0032789E" w:rsidRPr="00ED4E62">
        <w:rPr>
          <w:rFonts w:asciiTheme="minorHAnsi" w:hAnsiTheme="minorHAnsi" w:cstheme="minorHAnsi"/>
          <w:sz w:val="24"/>
          <w:szCs w:val="24"/>
          <w:lang w:val="id-ID"/>
        </w:rPr>
        <w:t>dan</w:t>
      </w:r>
      <w:r w:rsidRPr="00ED4E62">
        <w:rPr>
          <w:rFonts w:asciiTheme="minorHAnsi" w:hAnsiTheme="minorHAnsi" w:cstheme="minorHAnsi"/>
          <w:sz w:val="24"/>
          <w:szCs w:val="24"/>
          <w:lang w:val="id-ID"/>
        </w:rPr>
        <w:t xml:space="preserve"> Pegadaian Perkenalkan Layanan Gadai Efek</w:t>
      </w:r>
      <w:r w:rsidR="0032789E" w:rsidRPr="00ED4E62">
        <w:rPr>
          <w:rFonts w:asciiTheme="minorHAnsi" w:hAnsiTheme="minorHAnsi" w:cstheme="minorHAnsi"/>
          <w:sz w:val="24"/>
          <w:szCs w:val="24"/>
          <w:lang w:val="id-ID"/>
        </w:rPr>
        <w:t xml:space="preserve"> Online </w:t>
      </w:r>
      <w:r w:rsidR="00636681" w:rsidRPr="00ED4E62">
        <w:rPr>
          <w:rFonts w:asciiTheme="minorHAnsi" w:hAnsiTheme="minorHAnsi" w:cstheme="minorHAnsi"/>
          <w:sz w:val="24"/>
          <w:szCs w:val="24"/>
          <w:lang w:val="id-ID"/>
        </w:rPr>
        <w:t>ke Seluruh Indonesia</w:t>
      </w:r>
    </w:p>
    <w:bookmarkEnd w:id="0"/>
    <w:p w14:paraId="10C79A06" w14:textId="77777777" w:rsidR="00A93504" w:rsidRPr="00ED4E62" w:rsidRDefault="00A93504">
      <w:pPr>
        <w:pStyle w:val="Title"/>
        <w:rPr>
          <w:rFonts w:asciiTheme="minorHAnsi" w:hAnsiTheme="minorHAnsi" w:cstheme="minorHAnsi"/>
          <w:lang w:val="id-ID"/>
        </w:rPr>
      </w:pPr>
    </w:p>
    <w:p w14:paraId="478F3FD1" w14:textId="090BB291" w:rsidR="001A6C5D" w:rsidRPr="00ED4E62" w:rsidRDefault="001A6C5D" w:rsidP="001A6C5D">
      <w:pPr>
        <w:ind w:right="357"/>
        <w:jc w:val="both"/>
        <w:rPr>
          <w:rFonts w:asciiTheme="minorHAnsi" w:hAnsiTheme="minorHAnsi" w:cstheme="minorHAnsi"/>
          <w:lang w:val="id-ID"/>
        </w:rPr>
      </w:pPr>
      <w:bookmarkStart w:id="1" w:name="_Hlk215756289"/>
      <w:r w:rsidRPr="00ED4E62">
        <w:rPr>
          <w:rFonts w:asciiTheme="minorHAnsi" w:hAnsiTheme="minorHAnsi" w:cstheme="minorHAnsi"/>
          <w:b/>
          <w:bCs/>
          <w:lang w:val="id-ID"/>
        </w:rPr>
        <w:t>Jakarta,</w:t>
      </w:r>
      <w:r w:rsidR="0032789E" w:rsidRPr="00ED4E62">
        <w:rPr>
          <w:rFonts w:asciiTheme="minorHAnsi" w:hAnsiTheme="minorHAnsi" w:cstheme="minorHAnsi"/>
          <w:b/>
          <w:bCs/>
          <w:lang w:val="id-ID"/>
        </w:rPr>
        <w:t xml:space="preserve"> </w:t>
      </w:r>
      <w:r w:rsidR="00A404E0" w:rsidRPr="00ED4E62">
        <w:rPr>
          <w:rFonts w:asciiTheme="minorHAnsi" w:hAnsiTheme="minorHAnsi" w:cstheme="minorHAnsi"/>
          <w:b/>
          <w:bCs/>
          <w:lang w:val="id-ID"/>
        </w:rPr>
        <w:t>0</w:t>
      </w:r>
      <w:r w:rsidR="00040D0D">
        <w:rPr>
          <w:rFonts w:asciiTheme="minorHAnsi" w:hAnsiTheme="minorHAnsi" w:cstheme="minorHAnsi"/>
          <w:b/>
          <w:bCs/>
          <w:lang w:val="id-ID"/>
        </w:rPr>
        <w:t>5</w:t>
      </w:r>
      <w:r w:rsidR="00A404E0" w:rsidRPr="00ED4E62">
        <w:rPr>
          <w:rFonts w:asciiTheme="minorHAnsi" w:hAnsiTheme="minorHAnsi" w:cstheme="minorHAnsi"/>
          <w:b/>
          <w:bCs/>
          <w:lang w:val="id-ID"/>
        </w:rPr>
        <w:t xml:space="preserve"> Desember </w:t>
      </w:r>
      <w:r w:rsidRPr="00ED4E62">
        <w:rPr>
          <w:rFonts w:asciiTheme="minorHAnsi" w:hAnsiTheme="minorHAnsi" w:cstheme="minorHAnsi"/>
          <w:b/>
          <w:bCs/>
          <w:lang w:val="id-ID"/>
        </w:rPr>
        <w:t>2025</w:t>
      </w:r>
      <w:r w:rsidRPr="00ED4E62">
        <w:rPr>
          <w:rFonts w:asciiTheme="minorHAnsi" w:hAnsiTheme="minorHAnsi" w:cstheme="minorHAnsi"/>
          <w:lang w:val="id-ID"/>
        </w:rPr>
        <w:t xml:space="preserve"> —</w:t>
      </w:r>
      <w:r w:rsidR="00636681" w:rsidRPr="00ED4E62">
        <w:rPr>
          <w:rFonts w:asciiTheme="minorHAnsi" w:hAnsiTheme="minorHAnsi" w:cstheme="minorHAnsi"/>
          <w:lang w:val="id-ID"/>
        </w:rPr>
        <w:t xml:space="preserve"> Menurut data OJK per Mei 2025, PT Pegadaian masih menjadi pemain dominan di industri pergadaian dengan pangsa pasar mencapai 96,59%, menunjukkan peran utamanya dalam memenuhi kebutuhan pembiayaan gadai nasional. Dominasi ini terlihat pada laporan keuangan September 2025, di mana penyaluran pinjaman yang diberikan meningkat signifikan menjadi Rp261 triliun, jauh lebih tinggi dibandingkan Rp182 triliun pada periode yang sama tahun 2024. Sejalan dengan itu, OJK juga mencatat pertumbuhan penyaluran pembiayaan industri pergadaian sebesar 30,92% yoy pada September 2025 menjadi Rp111,68 triliun, mengindikasikan kebutuhan likuiditas di masyarakat dari layanan gadai.</w:t>
      </w:r>
    </w:p>
    <w:bookmarkEnd w:id="1"/>
    <w:p w14:paraId="2074ED42" w14:textId="77777777" w:rsidR="00636681" w:rsidRPr="00ED4E62" w:rsidRDefault="00636681" w:rsidP="001A6C5D">
      <w:pPr>
        <w:ind w:right="357"/>
        <w:jc w:val="both"/>
        <w:rPr>
          <w:rFonts w:asciiTheme="minorHAnsi" w:hAnsiTheme="minorHAnsi" w:cstheme="minorHAnsi"/>
          <w:lang w:val="id-ID"/>
        </w:rPr>
      </w:pPr>
    </w:p>
    <w:p w14:paraId="733E4D5D" w14:textId="43D18EC9" w:rsidR="00636681" w:rsidRPr="00ED4E62" w:rsidRDefault="00636681" w:rsidP="001A6C5D">
      <w:pPr>
        <w:ind w:right="357"/>
        <w:jc w:val="both"/>
        <w:rPr>
          <w:rFonts w:asciiTheme="minorHAnsi" w:hAnsiTheme="minorHAnsi" w:cstheme="minorHAnsi"/>
          <w:lang w:val="id-ID"/>
        </w:rPr>
      </w:pPr>
      <w:bookmarkStart w:id="2" w:name="_Hlk215756304"/>
      <w:r w:rsidRPr="00ED4E62">
        <w:rPr>
          <w:rFonts w:asciiTheme="minorHAnsi" w:hAnsiTheme="minorHAnsi" w:cstheme="minorHAnsi"/>
          <w:lang w:val="id-ID"/>
        </w:rPr>
        <w:t>D</w:t>
      </w:r>
      <w:r w:rsidR="009807EE" w:rsidRPr="00ED4E62">
        <w:rPr>
          <w:rFonts w:asciiTheme="minorHAnsi" w:hAnsiTheme="minorHAnsi" w:cstheme="minorHAnsi"/>
          <w:lang w:val="id-ID"/>
        </w:rPr>
        <w:t>ari sisi pasar modal</w:t>
      </w:r>
      <w:r w:rsidRPr="00ED4E62">
        <w:rPr>
          <w:rFonts w:asciiTheme="minorHAnsi" w:hAnsiTheme="minorHAnsi" w:cstheme="minorHAnsi"/>
          <w:lang w:val="id-ID"/>
        </w:rPr>
        <w:t>, data dari Kustodian Sentral Efek Indonesia (KSEI) menunjukkan bahwa jumlah investor pasar modal Indonesia telah mencapai 18,66 juta investor per September 2025, tumbuh 33,8% dari 13,94 juta pada periode yang sama tahun sebelumnya, dengan 99,7% masih didominasi oleh investor ritel. Pertumbuhan ini mencerminkan semakin besarnya kelompok masyarakat yang aktif berinvestasi dan berpotensi membutuhkan alternatif likuiditas.</w:t>
      </w:r>
    </w:p>
    <w:bookmarkEnd w:id="2"/>
    <w:p w14:paraId="42EB5903" w14:textId="77777777" w:rsidR="00C806A1" w:rsidRPr="00ED4E62" w:rsidRDefault="00C806A1" w:rsidP="001A6C5D">
      <w:pPr>
        <w:ind w:right="357"/>
        <w:jc w:val="both"/>
        <w:rPr>
          <w:rFonts w:asciiTheme="minorHAnsi" w:hAnsiTheme="minorHAnsi" w:cstheme="minorHAnsi"/>
          <w:lang w:val="id-ID"/>
        </w:rPr>
      </w:pPr>
    </w:p>
    <w:p w14:paraId="2668AD1D" w14:textId="14EEE5E6" w:rsidR="00AD6975" w:rsidRPr="00ED4E62" w:rsidRDefault="00AD6975" w:rsidP="00AD6975">
      <w:pPr>
        <w:ind w:right="357"/>
        <w:jc w:val="both"/>
        <w:rPr>
          <w:rFonts w:asciiTheme="minorHAnsi" w:hAnsiTheme="minorHAnsi" w:cstheme="minorHAnsi"/>
          <w:lang w:val="id-ID"/>
        </w:rPr>
      </w:pPr>
      <w:bookmarkStart w:id="3" w:name="_Hlk215756319"/>
      <w:r w:rsidRPr="00ED4E62">
        <w:rPr>
          <w:rFonts w:asciiTheme="minorHAnsi" w:hAnsiTheme="minorHAnsi" w:cstheme="minorHAnsi"/>
          <w:lang w:val="id-ID"/>
        </w:rPr>
        <w:t>Melihat tren tersebut, BRI Danareksa Sekuritas (BRIDS) bersama Pegadaian menghadirkan layanan Gadai Efek Online di aplikasi BRIGHTS. Layanan ini memberikan alternatif likuiditas bagi investor ritel dengan memanfaatkan portofolio saham IDX80 sebagai jaminan tanpa harus menjual efek yang dimiliki. Efek tetap berada dalam kepemilikan nasabah sehingga seluruh hak atas corporate action</w:t>
      </w:r>
      <w:r w:rsidR="0071430B" w:rsidRPr="00ED4E62">
        <w:rPr>
          <w:rFonts w:asciiTheme="minorHAnsi" w:hAnsiTheme="minorHAnsi" w:cstheme="minorHAnsi"/>
          <w:lang w:val="id-ID"/>
        </w:rPr>
        <w:t xml:space="preserve"> seperti dividen, stock split atau hak lainnya</w:t>
      </w:r>
      <w:r w:rsidRPr="00ED4E62">
        <w:rPr>
          <w:rFonts w:asciiTheme="minorHAnsi" w:hAnsiTheme="minorHAnsi" w:cstheme="minorHAnsi"/>
          <w:lang w:val="id-ID"/>
        </w:rPr>
        <w:t xml:space="preserve"> tetap diterima.</w:t>
      </w:r>
    </w:p>
    <w:bookmarkEnd w:id="3"/>
    <w:p w14:paraId="3E9B56C1" w14:textId="77777777" w:rsidR="00AD6975" w:rsidRPr="00ED4E62" w:rsidRDefault="00AD6975" w:rsidP="00AD6975">
      <w:pPr>
        <w:ind w:right="357"/>
        <w:jc w:val="both"/>
        <w:rPr>
          <w:rFonts w:asciiTheme="minorHAnsi" w:hAnsiTheme="minorHAnsi" w:cstheme="minorHAnsi"/>
          <w:lang w:val="id-ID"/>
        </w:rPr>
      </w:pPr>
    </w:p>
    <w:p w14:paraId="18C5F918" w14:textId="4A2C779F" w:rsidR="00AD6975" w:rsidRPr="00ED4E62" w:rsidRDefault="00AD6975" w:rsidP="00AD6975">
      <w:pPr>
        <w:ind w:right="357"/>
        <w:jc w:val="both"/>
        <w:rPr>
          <w:rFonts w:asciiTheme="minorHAnsi" w:hAnsiTheme="minorHAnsi" w:cstheme="minorHAnsi"/>
          <w:lang w:val="id-ID"/>
        </w:rPr>
      </w:pPr>
      <w:bookmarkStart w:id="4" w:name="_Hlk215756332"/>
      <w:r w:rsidRPr="00ED4E62">
        <w:rPr>
          <w:rFonts w:asciiTheme="minorHAnsi" w:hAnsiTheme="minorHAnsi" w:cstheme="minorHAnsi"/>
          <w:lang w:val="id-ID"/>
        </w:rPr>
        <w:t xml:space="preserve">Keunggulan layanan ini terletak pada proses pengajuan dan pengecekan limit yang dilakukan secara digital melalui BRIGHTS. Dengan mekanisme digital ini, pencairan dana dapat dilakukan mulai dari hari yang sama (H+0) hingga maksimal tiga hari kerja, tergantung kelengkapan dokumen dan verifikasi. Nasabah dapat mengajukan pinjaman mulai dari Rp1 juta, dengan nilai pembiayaan </w:t>
      </w:r>
      <w:r w:rsidRPr="00ED4E62">
        <w:rPr>
          <w:rFonts w:asciiTheme="minorHAnsi" w:hAnsiTheme="minorHAnsi" w:cstheme="minorHAnsi"/>
          <w:i/>
          <w:iCs/>
          <w:lang w:val="id-ID"/>
        </w:rPr>
        <w:t>loan to value</w:t>
      </w:r>
      <w:r w:rsidRPr="00ED4E62">
        <w:rPr>
          <w:rFonts w:asciiTheme="minorHAnsi" w:hAnsiTheme="minorHAnsi" w:cstheme="minorHAnsi"/>
          <w:lang w:val="id-ID"/>
        </w:rPr>
        <w:t xml:space="preserve"> antara 45,5%–58,5%, tenor maksimal 90 hari yang dapat diperpanjang, serta bunga 0,0417% per hari.</w:t>
      </w:r>
    </w:p>
    <w:bookmarkEnd w:id="4"/>
    <w:p w14:paraId="09A07EC6" w14:textId="77777777" w:rsidR="006F330A" w:rsidRPr="00ED4E62" w:rsidRDefault="006F330A" w:rsidP="006F330A">
      <w:pPr>
        <w:ind w:right="357"/>
        <w:jc w:val="both"/>
        <w:rPr>
          <w:rFonts w:asciiTheme="minorHAnsi" w:hAnsiTheme="minorHAnsi" w:cstheme="minorHAnsi"/>
          <w:lang w:val="id-ID"/>
        </w:rPr>
      </w:pPr>
    </w:p>
    <w:p w14:paraId="3A266564" w14:textId="5FDE75F4" w:rsidR="006F330A" w:rsidRPr="00ED4E62" w:rsidRDefault="00E52C00" w:rsidP="006F330A">
      <w:pPr>
        <w:ind w:right="357"/>
        <w:jc w:val="both"/>
        <w:rPr>
          <w:rFonts w:asciiTheme="minorHAnsi" w:hAnsiTheme="minorHAnsi" w:cstheme="minorHAnsi"/>
          <w:lang w:val="id-ID"/>
        </w:rPr>
      </w:pPr>
      <w:bookmarkStart w:id="5" w:name="_Hlk215756344"/>
      <w:r w:rsidRPr="00ED4E62">
        <w:rPr>
          <w:rFonts w:asciiTheme="minorHAnsi" w:hAnsiTheme="minorHAnsi" w:cstheme="minorHAnsi"/>
          <w:b/>
          <w:bCs/>
          <w:lang w:val="id-ID"/>
        </w:rPr>
        <w:t xml:space="preserve">Plt. </w:t>
      </w:r>
      <w:r w:rsidR="006F330A" w:rsidRPr="00ED4E62">
        <w:rPr>
          <w:rFonts w:asciiTheme="minorHAnsi" w:hAnsiTheme="minorHAnsi" w:cstheme="minorHAnsi"/>
          <w:b/>
          <w:bCs/>
          <w:lang w:val="id-ID"/>
        </w:rPr>
        <w:t xml:space="preserve">Direktur </w:t>
      </w:r>
      <w:r w:rsidR="008C759E" w:rsidRPr="00ED4E62">
        <w:rPr>
          <w:rFonts w:asciiTheme="minorHAnsi" w:hAnsiTheme="minorHAnsi" w:cstheme="minorHAnsi"/>
          <w:b/>
          <w:bCs/>
          <w:lang w:val="id-ID"/>
        </w:rPr>
        <w:t>Utama</w:t>
      </w:r>
      <w:r w:rsidR="006F330A" w:rsidRPr="00ED4E62">
        <w:rPr>
          <w:rFonts w:asciiTheme="minorHAnsi" w:hAnsiTheme="minorHAnsi" w:cstheme="minorHAnsi"/>
          <w:b/>
          <w:bCs/>
          <w:lang w:val="id-ID"/>
        </w:rPr>
        <w:t xml:space="preserve"> BRIDS, Fifi Virgantria</w:t>
      </w:r>
      <w:r w:rsidR="006F330A" w:rsidRPr="00ED4E62">
        <w:rPr>
          <w:rFonts w:asciiTheme="minorHAnsi" w:hAnsiTheme="minorHAnsi" w:cstheme="minorHAnsi"/>
          <w:lang w:val="id-ID"/>
        </w:rPr>
        <w:t>, menegaskan bahwa inovasi ini menjadi keunggulan kompetitif BRIDS. “BRIGHTS menjadi salah satu pionir dalam menyediakan layanan gadai efek yang dapat diakses secara digital. Kemudahan ini memberikan nilai tambah bagi investor ritel yang membutuhkan solusi likuiditas cepat, aman, dan tanpa harus tatap muka.”</w:t>
      </w:r>
    </w:p>
    <w:bookmarkEnd w:id="5"/>
    <w:p w14:paraId="6E0C8537" w14:textId="346EABEB" w:rsidR="006F330A" w:rsidRPr="00ED4E62" w:rsidRDefault="006F330A" w:rsidP="006F330A">
      <w:pPr>
        <w:ind w:right="357"/>
        <w:jc w:val="both"/>
        <w:rPr>
          <w:rFonts w:asciiTheme="minorHAnsi" w:hAnsiTheme="minorHAnsi" w:cstheme="minorHAnsi"/>
          <w:lang w:val="id-ID"/>
        </w:rPr>
      </w:pPr>
    </w:p>
    <w:p w14:paraId="762F53A8" w14:textId="6E80AA7B" w:rsidR="00151862" w:rsidRPr="00ED4E62" w:rsidRDefault="00D9050C" w:rsidP="006F330A">
      <w:pPr>
        <w:ind w:right="357"/>
        <w:jc w:val="both"/>
        <w:rPr>
          <w:rFonts w:asciiTheme="minorHAnsi" w:hAnsiTheme="minorHAnsi" w:cstheme="minorHAnsi"/>
          <w:lang w:val="id-ID"/>
        </w:rPr>
      </w:pPr>
      <w:bookmarkStart w:id="6" w:name="_Hlk215756358"/>
      <w:r w:rsidRPr="00ED4E62">
        <w:rPr>
          <w:rFonts w:asciiTheme="minorHAnsi" w:hAnsiTheme="minorHAnsi" w:cstheme="minorHAnsi"/>
          <w:b/>
          <w:bCs/>
          <w:lang w:val="id-ID"/>
        </w:rPr>
        <w:t>Direktur Pemasaran, Penjualan</w:t>
      </w:r>
      <w:r w:rsidR="009A0F85" w:rsidRPr="00ED4E62">
        <w:rPr>
          <w:rFonts w:asciiTheme="minorHAnsi" w:hAnsiTheme="minorHAnsi" w:cstheme="minorHAnsi"/>
          <w:b/>
          <w:bCs/>
          <w:lang w:val="id-ID"/>
        </w:rPr>
        <w:t>, dan</w:t>
      </w:r>
      <w:r w:rsidRPr="00ED4E62">
        <w:rPr>
          <w:rFonts w:asciiTheme="minorHAnsi" w:hAnsiTheme="minorHAnsi" w:cstheme="minorHAnsi"/>
          <w:b/>
          <w:bCs/>
          <w:lang w:val="id-ID"/>
        </w:rPr>
        <w:t xml:space="preserve"> Pengembangan Produk PT Pegadaian, Selfie Dewiyanti</w:t>
      </w:r>
      <w:r w:rsidR="00024EBB" w:rsidRPr="00ED4E62">
        <w:rPr>
          <w:rFonts w:asciiTheme="minorHAnsi" w:hAnsiTheme="minorHAnsi" w:cstheme="minorHAnsi"/>
          <w:b/>
          <w:bCs/>
          <w:lang w:val="id-ID"/>
        </w:rPr>
        <w:t xml:space="preserve"> </w:t>
      </w:r>
      <w:r w:rsidR="00151862" w:rsidRPr="00ED4E62">
        <w:rPr>
          <w:rFonts w:asciiTheme="minorHAnsi" w:hAnsiTheme="minorHAnsi" w:cstheme="minorHAnsi"/>
          <w:lang w:val="id-ID"/>
        </w:rPr>
        <w:t xml:space="preserve">menyampaikan, </w:t>
      </w:r>
      <w:r w:rsidR="007A092E" w:rsidRPr="00ED4E62">
        <w:rPr>
          <w:rFonts w:asciiTheme="minorHAnsi" w:hAnsiTheme="minorHAnsi" w:cstheme="minorHAnsi"/>
          <w:lang w:val="id-ID"/>
        </w:rPr>
        <w:t xml:space="preserve">Layanan Gadai Efek merupakan solusi likuiditas yang memungkinkan nasabah memperoleh fasilitas pembiayaan tanpa harus melepas aset investasinya, </w:t>
      </w:r>
      <w:r w:rsidR="00DD42FF" w:rsidRPr="00ED4E62">
        <w:rPr>
          <w:rFonts w:asciiTheme="minorHAnsi" w:hAnsiTheme="minorHAnsi" w:cstheme="minorHAnsi"/>
          <w:lang w:val="id-ID"/>
        </w:rPr>
        <w:t>dapat digunakan oleh investor individu maupun institusi yang memiliki portofolio saham atau obligasi yang tercatat di Bursa Efek Indonesia dan sesuai dengan kriteria barang jaminan Gadai Efek</w:t>
      </w:r>
      <w:r w:rsidR="00151862" w:rsidRPr="00ED4E62">
        <w:rPr>
          <w:rFonts w:asciiTheme="minorHAnsi" w:hAnsiTheme="minorHAnsi" w:cstheme="minorHAnsi"/>
          <w:lang w:val="id-ID"/>
        </w:rPr>
        <w:t xml:space="preserve">. </w:t>
      </w:r>
      <w:r w:rsidR="00B93E28" w:rsidRPr="00ED4E62">
        <w:rPr>
          <w:rFonts w:asciiTheme="minorHAnsi" w:hAnsiTheme="minorHAnsi" w:cstheme="minorHAnsi"/>
          <w:lang w:val="id-ID"/>
        </w:rPr>
        <w:t>Dengan sistem</w:t>
      </w:r>
      <w:r w:rsidR="00AF195F" w:rsidRPr="00ED4E62">
        <w:rPr>
          <w:rFonts w:asciiTheme="minorHAnsi" w:hAnsiTheme="minorHAnsi" w:cstheme="minorHAnsi"/>
          <w:lang w:val="id-ID"/>
        </w:rPr>
        <w:t xml:space="preserve"> pengajuan berbasis digital, proses mulai dari verifikasi hingga pencairan dana dapat dilakukan dengan lebih cepat, mudah, dan aman.</w:t>
      </w:r>
      <w:r w:rsidR="00151862" w:rsidRPr="00ED4E62">
        <w:rPr>
          <w:rFonts w:asciiTheme="minorHAnsi" w:hAnsiTheme="minorHAnsi" w:cstheme="minorHAnsi"/>
          <w:lang w:val="id-ID"/>
        </w:rPr>
        <w:t xml:space="preserve"> </w:t>
      </w:r>
      <w:r w:rsidR="009A0F85" w:rsidRPr="00ED4E62">
        <w:rPr>
          <w:rFonts w:asciiTheme="minorHAnsi" w:hAnsiTheme="minorHAnsi" w:cstheme="minorHAnsi"/>
          <w:lang w:val="id-ID"/>
        </w:rPr>
        <w:t xml:space="preserve">Pegadaian terus berupaya memberikan solusi keuangan untuk seluruh lapisan masyarakat, termasuk melalui </w:t>
      </w:r>
      <w:r w:rsidR="00AF195F" w:rsidRPr="00ED4E62">
        <w:rPr>
          <w:rFonts w:asciiTheme="minorHAnsi" w:hAnsiTheme="minorHAnsi" w:cstheme="minorHAnsi"/>
          <w:lang w:val="id-ID"/>
        </w:rPr>
        <w:t>L</w:t>
      </w:r>
      <w:r w:rsidR="00151862" w:rsidRPr="00ED4E62">
        <w:rPr>
          <w:rFonts w:asciiTheme="minorHAnsi" w:hAnsiTheme="minorHAnsi" w:cstheme="minorHAnsi"/>
          <w:lang w:val="id-ID"/>
        </w:rPr>
        <w:t xml:space="preserve">ayanan Gadai Efek </w:t>
      </w:r>
      <w:r w:rsidR="009A0F85" w:rsidRPr="00ED4E62">
        <w:rPr>
          <w:rFonts w:asciiTheme="minorHAnsi" w:hAnsiTheme="minorHAnsi" w:cstheme="minorHAnsi"/>
          <w:lang w:val="id-ID"/>
        </w:rPr>
        <w:t xml:space="preserve">yang </w:t>
      </w:r>
      <w:r w:rsidR="00151862" w:rsidRPr="00ED4E62">
        <w:rPr>
          <w:rFonts w:asciiTheme="minorHAnsi" w:hAnsiTheme="minorHAnsi" w:cstheme="minorHAnsi"/>
          <w:lang w:val="id-ID"/>
        </w:rPr>
        <w:t>diharapkan dapat mendukung fleksibilitas finansial nasabah sekaligus menjaga potensi pertumbuhan nilai investasi yang dimiliki.</w:t>
      </w:r>
    </w:p>
    <w:bookmarkEnd w:id="6"/>
    <w:p w14:paraId="3C6584F0" w14:textId="5AE2CDD4" w:rsidR="006F330A" w:rsidRDefault="00151862" w:rsidP="006F330A">
      <w:pPr>
        <w:ind w:right="357"/>
        <w:jc w:val="both"/>
        <w:rPr>
          <w:rFonts w:asciiTheme="minorHAnsi" w:hAnsiTheme="minorHAnsi" w:cstheme="minorHAnsi"/>
          <w:b/>
          <w:bCs/>
          <w:lang w:val="id-ID"/>
        </w:rPr>
      </w:pPr>
      <w:r w:rsidRPr="00ED4E62">
        <w:rPr>
          <w:rFonts w:asciiTheme="minorHAnsi" w:hAnsiTheme="minorHAnsi" w:cstheme="minorHAnsi"/>
          <w:b/>
          <w:bCs/>
          <w:lang w:val="id-ID"/>
        </w:rPr>
        <w:t xml:space="preserve"> </w:t>
      </w:r>
    </w:p>
    <w:p w14:paraId="0A438FC7" w14:textId="77777777" w:rsidR="00ED4E62" w:rsidRDefault="00ED4E62" w:rsidP="006F330A">
      <w:pPr>
        <w:ind w:right="357"/>
        <w:jc w:val="both"/>
        <w:rPr>
          <w:rFonts w:asciiTheme="minorHAnsi" w:hAnsiTheme="minorHAnsi" w:cstheme="minorHAnsi"/>
          <w:b/>
          <w:bCs/>
          <w:lang w:val="id-ID"/>
        </w:rPr>
      </w:pPr>
    </w:p>
    <w:p w14:paraId="6A5D8AB6" w14:textId="77777777" w:rsidR="00ED4E62" w:rsidRPr="00ED4E62" w:rsidRDefault="00ED4E62" w:rsidP="006F330A">
      <w:pPr>
        <w:ind w:right="357"/>
        <w:jc w:val="both"/>
        <w:rPr>
          <w:rFonts w:asciiTheme="minorHAnsi" w:hAnsiTheme="minorHAnsi" w:cstheme="minorHAnsi"/>
          <w:b/>
          <w:bCs/>
          <w:lang w:val="id-ID"/>
        </w:rPr>
      </w:pPr>
    </w:p>
    <w:p w14:paraId="3566FB6B" w14:textId="57E9F84F" w:rsidR="001A6C5D" w:rsidRPr="00ED4E62" w:rsidRDefault="006F330A" w:rsidP="006F330A">
      <w:pPr>
        <w:ind w:right="357"/>
        <w:jc w:val="both"/>
        <w:rPr>
          <w:rFonts w:asciiTheme="minorHAnsi" w:hAnsiTheme="minorHAnsi" w:cstheme="minorHAnsi"/>
          <w:lang w:val="id-ID"/>
        </w:rPr>
      </w:pPr>
      <w:bookmarkStart w:id="7" w:name="_Hlk215756386"/>
      <w:r w:rsidRPr="00ED4E62">
        <w:rPr>
          <w:rFonts w:asciiTheme="minorHAnsi" w:hAnsiTheme="minorHAnsi" w:cstheme="minorHAnsi"/>
          <w:lang w:val="id-ID"/>
        </w:rPr>
        <w:lastRenderedPageBreak/>
        <w:t xml:space="preserve">Untuk memperluas literasi pasar modal dan pemahaman layanan gadai efek, BRIDS bersama Pegadaian menghadirkan </w:t>
      </w:r>
      <w:r w:rsidRPr="00ED4E62">
        <w:rPr>
          <w:rFonts w:asciiTheme="minorHAnsi" w:hAnsiTheme="minorHAnsi" w:cstheme="minorHAnsi"/>
          <w:b/>
          <w:bCs/>
          <w:lang w:val="id-ID"/>
        </w:rPr>
        <w:t>Roadshow Eduvest 2025</w:t>
      </w:r>
      <w:r w:rsidRPr="00ED4E62">
        <w:rPr>
          <w:rFonts w:asciiTheme="minorHAnsi" w:hAnsiTheme="minorHAnsi" w:cstheme="minorHAnsi"/>
          <w:lang w:val="id-ID"/>
        </w:rPr>
        <w:t xml:space="preserve"> di berbagai kota. Inisiatif ini tidak hanya mengenalkan layanan, tetapi juga mendorong perilaku keuangan yang lebih matang serta menyediakan akses likuiditas yang modern dan terjangkau bagi investor ritel. Sinergi kedua institusi diharapkan memperkuat peran investor ritel dan mendorong terciptanya pasar modal yang lebih inklusif dan kompetitif</w:t>
      </w:r>
      <w:bookmarkEnd w:id="7"/>
      <w:r w:rsidR="0051788E" w:rsidRPr="00ED4E62">
        <w:rPr>
          <w:rFonts w:asciiTheme="minorHAnsi" w:hAnsiTheme="minorHAnsi" w:cstheme="minorHAnsi"/>
          <w:lang w:val="id-ID"/>
        </w:rPr>
        <w:t>.</w:t>
      </w:r>
    </w:p>
    <w:p w14:paraId="38623061" w14:textId="77777777" w:rsidR="00D9050C" w:rsidRPr="00ED4E62" w:rsidRDefault="00D9050C" w:rsidP="006F330A">
      <w:pPr>
        <w:ind w:right="357"/>
        <w:jc w:val="both"/>
        <w:rPr>
          <w:rFonts w:asciiTheme="minorHAnsi" w:hAnsiTheme="minorHAnsi" w:cstheme="minorHAnsi"/>
          <w:lang w:val="id-ID"/>
        </w:rPr>
      </w:pPr>
    </w:p>
    <w:p w14:paraId="2DD1AC90" w14:textId="48BB619B" w:rsidR="00221F5B" w:rsidRPr="00ED4E62" w:rsidRDefault="00000000" w:rsidP="001C1944">
      <w:pPr>
        <w:ind w:right="357"/>
        <w:jc w:val="center"/>
        <w:rPr>
          <w:rFonts w:asciiTheme="minorHAnsi" w:hAnsiTheme="minorHAnsi" w:cstheme="minorHAnsi"/>
          <w:spacing w:val="-5"/>
          <w:sz w:val="24"/>
          <w:lang w:val="id-ID"/>
        </w:rPr>
      </w:pPr>
      <w:r w:rsidRPr="00ED4E62">
        <w:rPr>
          <w:rFonts w:asciiTheme="minorHAnsi" w:hAnsiTheme="minorHAnsi" w:cstheme="minorHAnsi"/>
          <w:spacing w:val="-5"/>
          <w:sz w:val="24"/>
          <w:lang w:val="id-ID"/>
        </w:rPr>
        <w:t>***</w:t>
      </w:r>
    </w:p>
    <w:p w14:paraId="58C18D96" w14:textId="77777777" w:rsidR="00636681" w:rsidRPr="00ED4E62" w:rsidRDefault="00636681" w:rsidP="001C1944">
      <w:pPr>
        <w:ind w:right="357"/>
        <w:jc w:val="center"/>
        <w:rPr>
          <w:rFonts w:asciiTheme="minorHAnsi" w:hAnsiTheme="minorHAnsi" w:cstheme="minorHAnsi"/>
          <w:sz w:val="24"/>
          <w:lang w:val="id-ID"/>
        </w:rPr>
      </w:pPr>
    </w:p>
    <w:p w14:paraId="2A8502DD" w14:textId="0E46D050" w:rsidR="00221F5B" w:rsidRPr="00ED4E62" w:rsidRDefault="00000000">
      <w:pPr>
        <w:pStyle w:val="Heading1"/>
        <w:jc w:val="both"/>
        <w:rPr>
          <w:rFonts w:asciiTheme="minorHAnsi" w:hAnsiTheme="minorHAnsi" w:cstheme="minorHAnsi"/>
          <w:sz w:val="18"/>
          <w:szCs w:val="18"/>
          <w:u w:val="none"/>
          <w:lang w:val="id-ID"/>
        </w:rPr>
      </w:pPr>
      <w:r w:rsidRPr="00ED4E62">
        <w:rPr>
          <w:rFonts w:asciiTheme="minorHAnsi" w:hAnsiTheme="minorHAnsi" w:cstheme="minorHAnsi"/>
          <w:sz w:val="18"/>
          <w:szCs w:val="18"/>
          <w:lang w:val="id-ID"/>
        </w:rPr>
        <w:t>Tentang</w:t>
      </w:r>
      <w:r w:rsidRPr="00ED4E62">
        <w:rPr>
          <w:rFonts w:asciiTheme="minorHAnsi" w:hAnsiTheme="minorHAnsi" w:cstheme="minorHAnsi"/>
          <w:spacing w:val="-6"/>
          <w:sz w:val="18"/>
          <w:szCs w:val="18"/>
          <w:lang w:val="id-ID"/>
        </w:rPr>
        <w:t xml:space="preserve"> </w:t>
      </w:r>
      <w:r w:rsidRPr="00ED4E62">
        <w:rPr>
          <w:rFonts w:asciiTheme="minorHAnsi" w:hAnsiTheme="minorHAnsi" w:cstheme="minorHAnsi"/>
          <w:sz w:val="18"/>
          <w:szCs w:val="18"/>
          <w:lang w:val="id-ID"/>
        </w:rPr>
        <w:t>PT</w:t>
      </w:r>
      <w:r w:rsidRPr="00ED4E62">
        <w:rPr>
          <w:rFonts w:asciiTheme="minorHAnsi" w:hAnsiTheme="minorHAnsi" w:cstheme="minorHAnsi"/>
          <w:spacing w:val="-5"/>
          <w:sz w:val="18"/>
          <w:szCs w:val="18"/>
          <w:lang w:val="id-ID"/>
        </w:rPr>
        <w:t xml:space="preserve"> </w:t>
      </w:r>
      <w:r w:rsidRPr="00ED4E62">
        <w:rPr>
          <w:rFonts w:asciiTheme="minorHAnsi" w:hAnsiTheme="minorHAnsi" w:cstheme="minorHAnsi"/>
          <w:sz w:val="18"/>
          <w:szCs w:val="18"/>
          <w:lang w:val="id-ID"/>
        </w:rPr>
        <w:t>BRI</w:t>
      </w:r>
      <w:r w:rsidRPr="00ED4E62">
        <w:rPr>
          <w:rFonts w:asciiTheme="minorHAnsi" w:hAnsiTheme="minorHAnsi" w:cstheme="minorHAnsi"/>
          <w:spacing w:val="-3"/>
          <w:sz w:val="18"/>
          <w:szCs w:val="18"/>
          <w:lang w:val="id-ID"/>
        </w:rPr>
        <w:t xml:space="preserve"> </w:t>
      </w:r>
      <w:r w:rsidRPr="00ED4E62">
        <w:rPr>
          <w:rFonts w:asciiTheme="minorHAnsi" w:hAnsiTheme="minorHAnsi" w:cstheme="minorHAnsi"/>
          <w:sz w:val="18"/>
          <w:szCs w:val="18"/>
          <w:lang w:val="id-ID"/>
        </w:rPr>
        <w:t>Danareksa</w:t>
      </w:r>
      <w:r w:rsidRPr="00ED4E62">
        <w:rPr>
          <w:rFonts w:asciiTheme="minorHAnsi" w:hAnsiTheme="minorHAnsi" w:cstheme="minorHAnsi"/>
          <w:spacing w:val="-7"/>
          <w:sz w:val="18"/>
          <w:szCs w:val="18"/>
          <w:lang w:val="id-ID"/>
        </w:rPr>
        <w:t xml:space="preserve"> </w:t>
      </w:r>
      <w:r w:rsidRPr="00ED4E62">
        <w:rPr>
          <w:rFonts w:asciiTheme="minorHAnsi" w:hAnsiTheme="minorHAnsi" w:cstheme="minorHAnsi"/>
          <w:sz w:val="18"/>
          <w:szCs w:val="18"/>
          <w:lang w:val="id-ID"/>
        </w:rPr>
        <w:t>Sekuritas</w:t>
      </w:r>
      <w:r w:rsidRPr="00ED4E62">
        <w:rPr>
          <w:rFonts w:asciiTheme="minorHAnsi" w:hAnsiTheme="minorHAnsi" w:cstheme="minorHAnsi"/>
          <w:spacing w:val="-1"/>
          <w:sz w:val="18"/>
          <w:szCs w:val="18"/>
          <w:u w:val="none"/>
          <w:lang w:val="id-ID"/>
        </w:rPr>
        <w:t xml:space="preserve"> </w:t>
      </w:r>
      <w:r w:rsidRPr="00ED4E62">
        <w:rPr>
          <w:rFonts w:asciiTheme="minorHAnsi" w:hAnsiTheme="minorHAnsi" w:cstheme="minorHAnsi"/>
          <w:spacing w:val="-2"/>
          <w:sz w:val="18"/>
          <w:szCs w:val="18"/>
          <w:u w:val="none"/>
          <w:lang w:val="id-ID"/>
        </w:rPr>
        <w:t>(</w:t>
      </w:r>
      <w:hyperlink r:id="rId6">
        <w:r w:rsidR="00221F5B" w:rsidRPr="00ED4E62">
          <w:rPr>
            <w:rFonts w:asciiTheme="minorHAnsi" w:hAnsiTheme="minorHAnsi" w:cstheme="minorHAnsi"/>
            <w:color w:val="0000FF"/>
            <w:spacing w:val="-2"/>
            <w:sz w:val="18"/>
            <w:szCs w:val="18"/>
            <w:u w:color="0000FF"/>
            <w:lang w:val="id-ID"/>
          </w:rPr>
          <w:t>www.bridanareksasekuritas.co.id</w:t>
        </w:r>
      </w:hyperlink>
      <w:r w:rsidRPr="00ED4E62">
        <w:rPr>
          <w:rFonts w:asciiTheme="minorHAnsi" w:hAnsiTheme="minorHAnsi" w:cstheme="minorHAnsi"/>
          <w:spacing w:val="-2"/>
          <w:sz w:val="18"/>
          <w:szCs w:val="18"/>
          <w:u w:val="none"/>
          <w:lang w:val="id-ID"/>
        </w:rPr>
        <w:t>)</w:t>
      </w:r>
    </w:p>
    <w:p w14:paraId="4BCB8FF5" w14:textId="77777777" w:rsidR="00221F5B" w:rsidRPr="00ED4E62" w:rsidRDefault="00221F5B">
      <w:pPr>
        <w:pStyle w:val="BodyText"/>
        <w:spacing w:before="1"/>
        <w:rPr>
          <w:rFonts w:asciiTheme="minorHAnsi" w:hAnsiTheme="minorHAnsi" w:cstheme="minorHAnsi"/>
          <w:b/>
          <w:sz w:val="18"/>
          <w:szCs w:val="18"/>
          <w:lang w:val="id-ID"/>
        </w:rPr>
      </w:pPr>
    </w:p>
    <w:p w14:paraId="5B5E8245" w14:textId="77777777" w:rsidR="00221F5B" w:rsidRPr="00ED4E62" w:rsidRDefault="00000000">
      <w:pPr>
        <w:pStyle w:val="BodyText"/>
        <w:ind w:right="355"/>
        <w:jc w:val="both"/>
        <w:rPr>
          <w:rFonts w:asciiTheme="minorHAnsi" w:hAnsiTheme="minorHAnsi" w:cstheme="minorHAnsi"/>
          <w:sz w:val="18"/>
          <w:szCs w:val="18"/>
          <w:lang w:val="id-ID"/>
        </w:rPr>
      </w:pPr>
      <w:r w:rsidRPr="00ED4E62">
        <w:rPr>
          <w:rFonts w:asciiTheme="minorHAnsi" w:hAnsiTheme="minorHAnsi" w:cstheme="minorHAnsi"/>
          <w:sz w:val="18"/>
          <w:szCs w:val="18"/>
          <w:lang w:val="id-ID"/>
        </w:rPr>
        <w:t>PT BRI Danareksa Sekuritas didirikan pada tahun 1992, bergerak sebagai perantara perdagangan efek, penjamin</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emisi</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efek</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dan</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penasihat</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keuangan,</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yang</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merupakan</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entitas</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anak</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dari</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PT</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Bank</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Rakyat</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 xml:space="preserve">Indonesia (Persero) Tbk (BRI atau Bank BRI) serta entitas asosiasi dari Holding BUMN Danareksa. Dengan pengalaman lebih dari 30 tahun sebagai </w:t>
      </w:r>
      <w:r w:rsidRPr="00ED4E62">
        <w:rPr>
          <w:rFonts w:asciiTheme="minorHAnsi" w:hAnsiTheme="minorHAnsi" w:cstheme="minorHAnsi"/>
          <w:i/>
          <w:sz w:val="18"/>
          <w:szCs w:val="18"/>
          <w:lang w:val="id-ID"/>
        </w:rPr>
        <w:t>one stop financial solution provider</w:t>
      </w:r>
      <w:r w:rsidRPr="00ED4E62">
        <w:rPr>
          <w:rFonts w:asciiTheme="minorHAnsi" w:hAnsiTheme="minorHAnsi" w:cstheme="minorHAnsi"/>
          <w:sz w:val="18"/>
          <w:szCs w:val="18"/>
          <w:lang w:val="id-ID"/>
        </w:rPr>
        <w:t>, perusahaan telah melayani nasabah</w:t>
      </w:r>
      <w:r w:rsidRPr="00ED4E62">
        <w:rPr>
          <w:rFonts w:asciiTheme="minorHAnsi" w:hAnsiTheme="minorHAnsi" w:cstheme="minorHAnsi"/>
          <w:spacing w:val="-2"/>
          <w:sz w:val="18"/>
          <w:szCs w:val="18"/>
          <w:lang w:val="id-ID"/>
        </w:rPr>
        <w:t xml:space="preserve"> </w:t>
      </w:r>
      <w:r w:rsidRPr="00ED4E62">
        <w:rPr>
          <w:rFonts w:asciiTheme="minorHAnsi" w:hAnsiTheme="minorHAnsi" w:cstheme="minorHAnsi"/>
          <w:sz w:val="18"/>
          <w:szCs w:val="18"/>
          <w:lang w:val="id-ID"/>
        </w:rPr>
        <w:t>baik</w:t>
      </w:r>
      <w:r w:rsidRPr="00ED4E62">
        <w:rPr>
          <w:rFonts w:asciiTheme="minorHAnsi" w:hAnsiTheme="minorHAnsi" w:cstheme="minorHAnsi"/>
          <w:spacing w:val="-3"/>
          <w:sz w:val="18"/>
          <w:szCs w:val="18"/>
          <w:lang w:val="id-ID"/>
        </w:rPr>
        <w:t xml:space="preserve"> </w:t>
      </w:r>
      <w:r w:rsidRPr="00ED4E62">
        <w:rPr>
          <w:rFonts w:asciiTheme="minorHAnsi" w:hAnsiTheme="minorHAnsi" w:cstheme="minorHAnsi"/>
          <w:sz w:val="18"/>
          <w:szCs w:val="18"/>
          <w:lang w:val="id-ID"/>
        </w:rPr>
        <w:t>individual</w:t>
      </w:r>
      <w:r w:rsidRPr="00ED4E62">
        <w:rPr>
          <w:rFonts w:asciiTheme="minorHAnsi" w:hAnsiTheme="minorHAnsi" w:cstheme="minorHAnsi"/>
          <w:spacing w:val="-3"/>
          <w:sz w:val="18"/>
          <w:szCs w:val="18"/>
          <w:lang w:val="id-ID"/>
        </w:rPr>
        <w:t xml:space="preserve"> </w:t>
      </w:r>
      <w:r w:rsidRPr="00ED4E62">
        <w:rPr>
          <w:rFonts w:asciiTheme="minorHAnsi" w:hAnsiTheme="minorHAnsi" w:cstheme="minorHAnsi"/>
          <w:sz w:val="18"/>
          <w:szCs w:val="18"/>
          <w:lang w:val="id-ID"/>
        </w:rPr>
        <w:t>maupun</w:t>
      </w:r>
      <w:r w:rsidRPr="00ED4E62">
        <w:rPr>
          <w:rFonts w:asciiTheme="minorHAnsi" w:hAnsiTheme="minorHAnsi" w:cstheme="minorHAnsi"/>
          <w:spacing w:val="-1"/>
          <w:sz w:val="18"/>
          <w:szCs w:val="18"/>
          <w:lang w:val="id-ID"/>
        </w:rPr>
        <w:t xml:space="preserve"> </w:t>
      </w:r>
      <w:r w:rsidRPr="00ED4E62">
        <w:rPr>
          <w:rFonts w:asciiTheme="minorHAnsi" w:hAnsiTheme="minorHAnsi" w:cstheme="minorHAnsi"/>
          <w:sz w:val="18"/>
          <w:szCs w:val="18"/>
          <w:lang w:val="id-ID"/>
        </w:rPr>
        <w:t>institusi;</w:t>
      </w:r>
      <w:r w:rsidRPr="00ED4E62">
        <w:rPr>
          <w:rFonts w:asciiTheme="minorHAnsi" w:hAnsiTheme="minorHAnsi" w:cstheme="minorHAnsi"/>
          <w:spacing w:val="-3"/>
          <w:sz w:val="18"/>
          <w:szCs w:val="18"/>
          <w:lang w:val="id-ID"/>
        </w:rPr>
        <w:t xml:space="preserve"> </w:t>
      </w:r>
      <w:r w:rsidRPr="00ED4E62">
        <w:rPr>
          <w:rFonts w:asciiTheme="minorHAnsi" w:hAnsiTheme="minorHAnsi" w:cstheme="minorHAnsi"/>
          <w:sz w:val="18"/>
          <w:szCs w:val="18"/>
          <w:lang w:val="id-ID"/>
        </w:rPr>
        <w:t>domestik</w:t>
      </w:r>
      <w:r w:rsidRPr="00ED4E62">
        <w:rPr>
          <w:rFonts w:asciiTheme="minorHAnsi" w:hAnsiTheme="minorHAnsi" w:cstheme="minorHAnsi"/>
          <w:spacing w:val="-5"/>
          <w:sz w:val="18"/>
          <w:szCs w:val="18"/>
          <w:lang w:val="id-ID"/>
        </w:rPr>
        <w:t xml:space="preserve"> </w:t>
      </w:r>
      <w:r w:rsidRPr="00ED4E62">
        <w:rPr>
          <w:rFonts w:asciiTheme="minorHAnsi" w:hAnsiTheme="minorHAnsi" w:cstheme="minorHAnsi"/>
          <w:sz w:val="18"/>
          <w:szCs w:val="18"/>
          <w:lang w:val="id-ID"/>
        </w:rPr>
        <w:t>maupun</w:t>
      </w:r>
      <w:r w:rsidRPr="00ED4E62">
        <w:rPr>
          <w:rFonts w:asciiTheme="minorHAnsi" w:hAnsiTheme="minorHAnsi" w:cstheme="minorHAnsi"/>
          <w:spacing w:val="-1"/>
          <w:sz w:val="18"/>
          <w:szCs w:val="18"/>
          <w:lang w:val="id-ID"/>
        </w:rPr>
        <w:t xml:space="preserve"> </w:t>
      </w:r>
      <w:r w:rsidRPr="00ED4E62">
        <w:rPr>
          <w:rFonts w:asciiTheme="minorHAnsi" w:hAnsiTheme="minorHAnsi" w:cstheme="minorHAnsi"/>
          <w:sz w:val="18"/>
          <w:szCs w:val="18"/>
          <w:lang w:val="id-ID"/>
        </w:rPr>
        <w:t>internasional; lembaga</w:t>
      </w:r>
      <w:r w:rsidRPr="00ED4E62">
        <w:rPr>
          <w:rFonts w:asciiTheme="minorHAnsi" w:hAnsiTheme="minorHAnsi" w:cstheme="minorHAnsi"/>
          <w:spacing w:val="-1"/>
          <w:sz w:val="18"/>
          <w:szCs w:val="18"/>
          <w:lang w:val="id-ID"/>
        </w:rPr>
        <w:t xml:space="preserve"> </w:t>
      </w:r>
      <w:r w:rsidRPr="00ED4E62">
        <w:rPr>
          <w:rFonts w:asciiTheme="minorHAnsi" w:hAnsiTheme="minorHAnsi" w:cstheme="minorHAnsi"/>
          <w:sz w:val="18"/>
          <w:szCs w:val="18"/>
          <w:lang w:val="id-ID"/>
        </w:rPr>
        <w:t>Pemerintah</w:t>
      </w:r>
      <w:r w:rsidRPr="00ED4E62">
        <w:rPr>
          <w:rFonts w:asciiTheme="minorHAnsi" w:hAnsiTheme="minorHAnsi" w:cstheme="minorHAnsi"/>
          <w:spacing w:val="-4"/>
          <w:sz w:val="18"/>
          <w:szCs w:val="18"/>
          <w:lang w:val="id-ID"/>
        </w:rPr>
        <w:t xml:space="preserve"> </w:t>
      </w:r>
      <w:r w:rsidRPr="00ED4E62">
        <w:rPr>
          <w:rFonts w:asciiTheme="minorHAnsi" w:hAnsiTheme="minorHAnsi" w:cstheme="minorHAnsi"/>
          <w:sz w:val="18"/>
          <w:szCs w:val="18"/>
          <w:lang w:val="id-ID"/>
        </w:rPr>
        <w:t>maupun swasta. BRI Danareksa Sekuritas memiliki pengalaman terbanyak dalam menangani</w:t>
      </w:r>
      <w:r w:rsidRPr="00ED4E62">
        <w:rPr>
          <w:rFonts w:asciiTheme="minorHAnsi" w:hAnsiTheme="minorHAnsi" w:cstheme="minorHAnsi"/>
          <w:spacing w:val="40"/>
          <w:sz w:val="18"/>
          <w:szCs w:val="18"/>
          <w:lang w:val="id-ID"/>
        </w:rPr>
        <w:t xml:space="preserve"> </w:t>
      </w:r>
      <w:r w:rsidRPr="00ED4E62">
        <w:rPr>
          <w:rFonts w:asciiTheme="minorHAnsi" w:hAnsiTheme="minorHAnsi" w:cstheme="minorHAnsi"/>
          <w:sz w:val="18"/>
          <w:szCs w:val="18"/>
          <w:lang w:val="id-ID"/>
        </w:rPr>
        <w:t xml:space="preserve">pasar modal, baik sebagai </w:t>
      </w:r>
      <w:r w:rsidRPr="00ED4E62">
        <w:rPr>
          <w:rFonts w:asciiTheme="minorHAnsi" w:hAnsiTheme="minorHAnsi" w:cstheme="minorHAnsi"/>
          <w:i/>
          <w:sz w:val="18"/>
          <w:szCs w:val="18"/>
          <w:lang w:val="id-ID"/>
        </w:rPr>
        <w:t>underwriter</w:t>
      </w:r>
      <w:r w:rsidRPr="00ED4E62">
        <w:rPr>
          <w:rFonts w:asciiTheme="minorHAnsi" w:hAnsiTheme="minorHAnsi" w:cstheme="minorHAnsi"/>
          <w:sz w:val="18"/>
          <w:szCs w:val="18"/>
          <w:lang w:val="id-ID"/>
        </w:rPr>
        <w:t xml:space="preserve">, </w:t>
      </w:r>
      <w:r w:rsidRPr="00ED4E62">
        <w:rPr>
          <w:rFonts w:asciiTheme="minorHAnsi" w:hAnsiTheme="minorHAnsi" w:cstheme="minorHAnsi"/>
          <w:i/>
          <w:sz w:val="18"/>
          <w:szCs w:val="18"/>
          <w:lang w:val="id-ID"/>
        </w:rPr>
        <w:t xml:space="preserve">broker </w:t>
      </w:r>
      <w:r w:rsidRPr="00ED4E62">
        <w:rPr>
          <w:rFonts w:asciiTheme="minorHAnsi" w:hAnsiTheme="minorHAnsi" w:cstheme="minorHAnsi"/>
          <w:sz w:val="18"/>
          <w:szCs w:val="18"/>
          <w:lang w:val="id-ID"/>
        </w:rPr>
        <w:t xml:space="preserve">dan </w:t>
      </w:r>
      <w:r w:rsidRPr="00ED4E62">
        <w:rPr>
          <w:rFonts w:asciiTheme="minorHAnsi" w:hAnsiTheme="minorHAnsi" w:cstheme="minorHAnsi"/>
          <w:i/>
          <w:sz w:val="18"/>
          <w:szCs w:val="18"/>
          <w:lang w:val="id-ID"/>
        </w:rPr>
        <w:t>financial advisor</w:t>
      </w:r>
      <w:r w:rsidRPr="00ED4E62">
        <w:rPr>
          <w:rFonts w:asciiTheme="minorHAnsi" w:hAnsiTheme="minorHAnsi" w:cstheme="minorHAnsi"/>
          <w:sz w:val="18"/>
          <w:szCs w:val="18"/>
          <w:lang w:val="id-ID"/>
        </w:rPr>
        <w:t xml:space="preserve">. Khusus untuk nasabah individu, perusahaan menyediakan digital </w:t>
      </w:r>
      <w:r w:rsidRPr="00ED4E62">
        <w:rPr>
          <w:rFonts w:asciiTheme="minorHAnsi" w:hAnsiTheme="minorHAnsi" w:cstheme="minorHAnsi"/>
          <w:i/>
          <w:sz w:val="18"/>
          <w:szCs w:val="18"/>
          <w:lang w:val="id-ID"/>
        </w:rPr>
        <w:t xml:space="preserve">multi-investment platform </w:t>
      </w:r>
      <w:r w:rsidRPr="00ED4E62">
        <w:rPr>
          <w:rFonts w:asciiTheme="minorHAnsi" w:hAnsiTheme="minorHAnsi" w:cstheme="minorHAnsi"/>
          <w:sz w:val="18"/>
          <w:szCs w:val="18"/>
          <w:lang w:val="id-ID"/>
        </w:rPr>
        <w:t>yang terintegrasi dan memudahkan nasabah dalam bertransaksi beragam produk pasar modal.</w:t>
      </w:r>
    </w:p>
    <w:p w14:paraId="53B869DB" w14:textId="77777777" w:rsidR="00221F5B" w:rsidRPr="00ED4E62" w:rsidRDefault="00221F5B">
      <w:pPr>
        <w:pStyle w:val="BodyText"/>
        <w:spacing w:before="24"/>
        <w:rPr>
          <w:rFonts w:asciiTheme="minorHAnsi" w:hAnsiTheme="minorHAnsi" w:cstheme="minorHAnsi"/>
          <w:sz w:val="18"/>
          <w:szCs w:val="18"/>
          <w:lang w:val="id-ID"/>
        </w:rPr>
      </w:pPr>
    </w:p>
    <w:p w14:paraId="64C1D9C3" w14:textId="77777777" w:rsidR="00221F5B" w:rsidRPr="00ED4E62" w:rsidRDefault="00000000">
      <w:pPr>
        <w:pStyle w:val="BodyText"/>
        <w:rPr>
          <w:rFonts w:asciiTheme="minorHAnsi" w:hAnsiTheme="minorHAnsi" w:cstheme="minorHAnsi"/>
          <w:sz w:val="18"/>
          <w:szCs w:val="18"/>
          <w:lang w:val="id-ID"/>
        </w:rPr>
      </w:pPr>
      <w:r w:rsidRPr="00ED4E62">
        <w:rPr>
          <w:rFonts w:asciiTheme="minorHAnsi" w:hAnsiTheme="minorHAnsi" w:cstheme="minorHAnsi"/>
          <w:sz w:val="18"/>
          <w:szCs w:val="18"/>
          <w:lang w:val="id-ID"/>
        </w:rPr>
        <w:t>Untuk</w:t>
      </w:r>
      <w:r w:rsidRPr="00ED4E62">
        <w:rPr>
          <w:rFonts w:asciiTheme="minorHAnsi" w:hAnsiTheme="minorHAnsi" w:cstheme="minorHAnsi"/>
          <w:spacing w:val="-5"/>
          <w:sz w:val="18"/>
          <w:szCs w:val="18"/>
          <w:lang w:val="id-ID"/>
        </w:rPr>
        <w:t xml:space="preserve"> </w:t>
      </w:r>
      <w:r w:rsidRPr="00ED4E62">
        <w:rPr>
          <w:rFonts w:asciiTheme="minorHAnsi" w:hAnsiTheme="minorHAnsi" w:cstheme="minorHAnsi"/>
          <w:sz w:val="18"/>
          <w:szCs w:val="18"/>
          <w:lang w:val="id-ID"/>
        </w:rPr>
        <w:t>informasi</w:t>
      </w:r>
      <w:r w:rsidRPr="00ED4E62">
        <w:rPr>
          <w:rFonts w:asciiTheme="minorHAnsi" w:hAnsiTheme="minorHAnsi" w:cstheme="minorHAnsi"/>
          <w:spacing w:val="-8"/>
          <w:sz w:val="18"/>
          <w:szCs w:val="18"/>
          <w:lang w:val="id-ID"/>
        </w:rPr>
        <w:t xml:space="preserve"> </w:t>
      </w:r>
      <w:r w:rsidRPr="00ED4E62">
        <w:rPr>
          <w:rFonts w:asciiTheme="minorHAnsi" w:hAnsiTheme="minorHAnsi" w:cstheme="minorHAnsi"/>
          <w:sz w:val="18"/>
          <w:szCs w:val="18"/>
          <w:lang w:val="id-ID"/>
        </w:rPr>
        <w:t>lebih</w:t>
      </w:r>
      <w:r w:rsidRPr="00ED4E62">
        <w:rPr>
          <w:rFonts w:asciiTheme="minorHAnsi" w:hAnsiTheme="minorHAnsi" w:cstheme="minorHAnsi"/>
          <w:spacing w:val="-7"/>
          <w:sz w:val="18"/>
          <w:szCs w:val="18"/>
          <w:lang w:val="id-ID"/>
        </w:rPr>
        <w:t xml:space="preserve"> </w:t>
      </w:r>
      <w:r w:rsidRPr="00ED4E62">
        <w:rPr>
          <w:rFonts w:asciiTheme="minorHAnsi" w:hAnsiTheme="minorHAnsi" w:cstheme="minorHAnsi"/>
          <w:sz w:val="18"/>
          <w:szCs w:val="18"/>
          <w:lang w:val="id-ID"/>
        </w:rPr>
        <w:t>lanjut,</w:t>
      </w:r>
      <w:r w:rsidRPr="00ED4E62">
        <w:rPr>
          <w:rFonts w:asciiTheme="minorHAnsi" w:hAnsiTheme="minorHAnsi" w:cstheme="minorHAnsi"/>
          <w:spacing w:val="-4"/>
          <w:sz w:val="18"/>
          <w:szCs w:val="18"/>
          <w:lang w:val="id-ID"/>
        </w:rPr>
        <w:t xml:space="preserve"> </w:t>
      </w:r>
      <w:r w:rsidRPr="00ED4E62">
        <w:rPr>
          <w:rFonts w:asciiTheme="minorHAnsi" w:hAnsiTheme="minorHAnsi" w:cstheme="minorHAnsi"/>
          <w:spacing w:val="-2"/>
          <w:sz w:val="18"/>
          <w:szCs w:val="18"/>
          <w:lang w:val="id-ID"/>
        </w:rPr>
        <w:t>hubungi:</w:t>
      </w:r>
    </w:p>
    <w:p w14:paraId="7BCBFA8F" w14:textId="77777777" w:rsidR="00221F5B" w:rsidRPr="00ED4E62" w:rsidRDefault="00221F5B">
      <w:pPr>
        <w:pStyle w:val="BodyText"/>
        <w:spacing w:before="1"/>
        <w:rPr>
          <w:rFonts w:asciiTheme="minorHAnsi" w:hAnsiTheme="minorHAnsi" w:cstheme="minorHAnsi"/>
          <w:sz w:val="18"/>
          <w:szCs w:val="18"/>
          <w:lang w:val="id-ID"/>
        </w:rPr>
      </w:pPr>
    </w:p>
    <w:p w14:paraId="5B582F4B" w14:textId="77777777" w:rsidR="00221F5B" w:rsidRPr="00ED4E62" w:rsidRDefault="00000000">
      <w:pPr>
        <w:pStyle w:val="Heading1"/>
        <w:rPr>
          <w:rFonts w:asciiTheme="minorHAnsi" w:hAnsiTheme="minorHAnsi" w:cstheme="minorHAnsi"/>
          <w:sz w:val="18"/>
          <w:szCs w:val="18"/>
          <w:u w:val="none"/>
          <w:lang w:val="id-ID"/>
        </w:rPr>
      </w:pPr>
      <w:r w:rsidRPr="00ED4E62">
        <w:rPr>
          <w:rFonts w:asciiTheme="minorHAnsi" w:hAnsiTheme="minorHAnsi" w:cstheme="minorHAnsi"/>
          <w:sz w:val="18"/>
          <w:szCs w:val="18"/>
          <w:u w:val="none"/>
          <w:lang w:val="id-ID"/>
        </w:rPr>
        <w:t>Moh.</w:t>
      </w:r>
      <w:r w:rsidRPr="00ED4E62">
        <w:rPr>
          <w:rFonts w:asciiTheme="minorHAnsi" w:hAnsiTheme="minorHAnsi" w:cstheme="minorHAnsi"/>
          <w:spacing w:val="-2"/>
          <w:sz w:val="18"/>
          <w:szCs w:val="18"/>
          <w:u w:val="none"/>
          <w:lang w:val="id-ID"/>
        </w:rPr>
        <w:t xml:space="preserve"> </w:t>
      </w:r>
      <w:r w:rsidRPr="00ED4E62">
        <w:rPr>
          <w:rFonts w:asciiTheme="minorHAnsi" w:hAnsiTheme="minorHAnsi" w:cstheme="minorHAnsi"/>
          <w:sz w:val="18"/>
          <w:szCs w:val="18"/>
          <w:u w:val="none"/>
          <w:lang w:val="id-ID"/>
        </w:rPr>
        <w:t>Burhan</w:t>
      </w:r>
      <w:r w:rsidRPr="00ED4E62">
        <w:rPr>
          <w:rFonts w:asciiTheme="minorHAnsi" w:hAnsiTheme="minorHAnsi" w:cstheme="minorHAnsi"/>
          <w:spacing w:val="-4"/>
          <w:sz w:val="18"/>
          <w:szCs w:val="18"/>
          <w:u w:val="none"/>
          <w:lang w:val="id-ID"/>
        </w:rPr>
        <w:t xml:space="preserve"> </w:t>
      </w:r>
      <w:r w:rsidRPr="00ED4E62">
        <w:rPr>
          <w:rFonts w:asciiTheme="minorHAnsi" w:hAnsiTheme="minorHAnsi" w:cstheme="minorHAnsi"/>
          <w:sz w:val="18"/>
          <w:szCs w:val="18"/>
          <w:u w:val="none"/>
          <w:lang w:val="id-ID"/>
        </w:rPr>
        <w:t>S.</w:t>
      </w:r>
      <w:r w:rsidRPr="00ED4E62">
        <w:rPr>
          <w:rFonts w:asciiTheme="minorHAnsi" w:hAnsiTheme="minorHAnsi" w:cstheme="minorHAnsi"/>
          <w:spacing w:val="-1"/>
          <w:sz w:val="18"/>
          <w:szCs w:val="18"/>
          <w:u w:val="none"/>
          <w:lang w:val="id-ID"/>
        </w:rPr>
        <w:t xml:space="preserve"> </w:t>
      </w:r>
      <w:r w:rsidRPr="00ED4E62">
        <w:rPr>
          <w:rFonts w:asciiTheme="minorHAnsi" w:hAnsiTheme="minorHAnsi" w:cstheme="minorHAnsi"/>
          <w:spacing w:val="-2"/>
          <w:sz w:val="18"/>
          <w:szCs w:val="18"/>
          <w:u w:val="none"/>
          <w:lang w:val="id-ID"/>
        </w:rPr>
        <w:t>Widodo</w:t>
      </w:r>
    </w:p>
    <w:p w14:paraId="611B2716" w14:textId="77777777" w:rsidR="00221F5B" w:rsidRPr="00ED4E62" w:rsidRDefault="00000000">
      <w:pPr>
        <w:rPr>
          <w:rFonts w:asciiTheme="minorHAnsi" w:hAnsiTheme="minorHAnsi" w:cstheme="minorHAnsi"/>
          <w:i/>
          <w:sz w:val="18"/>
          <w:szCs w:val="18"/>
          <w:lang w:val="id-ID"/>
        </w:rPr>
      </w:pPr>
      <w:r w:rsidRPr="00ED4E62">
        <w:rPr>
          <w:rFonts w:asciiTheme="minorHAnsi" w:hAnsiTheme="minorHAnsi" w:cstheme="minorHAnsi"/>
          <w:i/>
          <w:sz w:val="18"/>
          <w:szCs w:val="18"/>
          <w:lang w:val="id-ID"/>
        </w:rPr>
        <w:t>Corporate</w:t>
      </w:r>
      <w:r w:rsidRPr="00ED4E62">
        <w:rPr>
          <w:rFonts w:asciiTheme="minorHAnsi" w:hAnsiTheme="minorHAnsi" w:cstheme="minorHAnsi"/>
          <w:i/>
          <w:spacing w:val="-2"/>
          <w:sz w:val="18"/>
          <w:szCs w:val="18"/>
          <w:lang w:val="id-ID"/>
        </w:rPr>
        <w:t xml:space="preserve"> Secretary</w:t>
      </w:r>
    </w:p>
    <w:p w14:paraId="69B764D6" w14:textId="77777777" w:rsidR="00221F5B" w:rsidRPr="00ED4E62" w:rsidRDefault="00000000">
      <w:pPr>
        <w:pStyle w:val="BodyText"/>
        <w:ind w:right="7107"/>
        <w:rPr>
          <w:rFonts w:asciiTheme="minorHAnsi" w:hAnsiTheme="minorHAnsi" w:cstheme="minorHAnsi"/>
          <w:sz w:val="18"/>
          <w:szCs w:val="18"/>
          <w:lang w:val="id-ID"/>
        </w:rPr>
      </w:pPr>
      <w:r w:rsidRPr="00ED4E62">
        <w:rPr>
          <w:rFonts w:asciiTheme="minorHAnsi" w:hAnsiTheme="minorHAnsi" w:cstheme="minorHAnsi"/>
          <w:sz w:val="18"/>
          <w:szCs w:val="18"/>
          <w:lang w:val="id-ID"/>
        </w:rPr>
        <w:t>PT</w:t>
      </w:r>
      <w:r w:rsidRPr="00ED4E62">
        <w:rPr>
          <w:rFonts w:asciiTheme="minorHAnsi" w:hAnsiTheme="minorHAnsi" w:cstheme="minorHAnsi"/>
          <w:spacing w:val="-13"/>
          <w:sz w:val="18"/>
          <w:szCs w:val="18"/>
          <w:lang w:val="id-ID"/>
        </w:rPr>
        <w:t xml:space="preserve"> </w:t>
      </w:r>
      <w:r w:rsidRPr="00ED4E62">
        <w:rPr>
          <w:rFonts w:asciiTheme="minorHAnsi" w:hAnsiTheme="minorHAnsi" w:cstheme="minorHAnsi"/>
          <w:sz w:val="18"/>
          <w:szCs w:val="18"/>
          <w:lang w:val="id-ID"/>
        </w:rPr>
        <w:t>BRI</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Danareksa</w:t>
      </w:r>
      <w:r w:rsidRPr="00ED4E62">
        <w:rPr>
          <w:rFonts w:asciiTheme="minorHAnsi" w:hAnsiTheme="minorHAnsi" w:cstheme="minorHAnsi"/>
          <w:spacing w:val="-12"/>
          <w:sz w:val="18"/>
          <w:szCs w:val="18"/>
          <w:lang w:val="id-ID"/>
        </w:rPr>
        <w:t xml:space="preserve"> </w:t>
      </w:r>
      <w:r w:rsidRPr="00ED4E62">
        <w:rPr>
          <w:rFonts w:asciiTheme="minorHAnsi" w:hAnsiTheme="minorHAnsi" w:cstheme="minorHAnsi"/>
          <w:sz w:val="18"/>
          <w:szCs w:val="18"/>
          <w:lang w:val="id-ID"/>
        </w:rPr>
        <w:t>Sekuritas M: +62 815 8555 5091</w:t>
      </w:r>
    </w:p>
    <w:p w14:paraId="3BA44A85" w14:textId="77777777" w:rsidR="00221F5B" w:rsidRPr="00ED4E62" w:rsidRDefault="00000000">
      <w:pPr>
        <w:pStyle w:val="BodyText"/>
        <w:spacing w:before="1"/>
        <w:rPr>
          <w:rFonts w:asciiTheme="minorHAnsi" w:hAnsiTheme="minorHAnsi" w:cstheme="minorHAnsi"/>
          <w:sz w:val="18"/>
          <w:szCs w:val="18"/>
          <w:lang w:val="id-ID"/>
        </w:rPr>
      </w:pPr>
      <w:r w:rsidRPr="00ED4E62">
        <w:rPr>
          <w:rFonts w:asciiTheme="minorHAnsi" w:hAnsiTheme="minorHAnsi" w:cstheme="minorHAnsi"/>
          <w:sz w:val="18"/>
          <w:szCs w:val="18"/>
          <w:lang w:val="id-ID"/>
        </w:rPr>
        <w:t>E:</w:t>
      </w:r>
      <w:r w:rsidRPr="00ED4E62">
        <w:rPr>
          <w:rFonts w:asciiTheme="minorHAnsi" w:hAnsiTheme="minorHAnsi" w:cstheme="minorHAnsi"/>
          <w:spacing w:val="1"/>
          <w:sz w:val="18"/>
          <w:szCs w:val="18"/>
          <w:lang w:val="id-ID"/>
        </w:rPr>
        <w:t xml:space="preserve"> </w:t>
      </w:r>
      <w:hyperlink r:id="rId7">
        <w:r w:rsidR="00221F5B" w:rsidRPr="00ED4E62">
          <w:rPr>
            <w:rFonts w:asciiTheme="minorHAnsi" w:hAnsiTheme="minorHAnsi" w:cstheme="minorHAnsi"/>
            <w:color w:val="0000FF"/>
            <w:spacing w:val="-2"/>
            <w:sz w:val="18"/>
            <w:szCs w:val="18"/>
            <w:u w:val="single" w:color="0000FF"/>
            <w:lang w:val="id-ID"/>
          </w:rPr>
          <w:t>corsec@brids.co.id</w:t>
        </w:r>
      </w:hyperlink>
    </w:p>
    <w:p w14:paraId="28CBB5EC" w14:textId="77777777" w:rsidR="00221F5B" w:rsidRPr="00ED4E62" w:rsidRDefault="00221F5B">
      <w:pPr>
        <w:pStyle w:val="BodyText"/>
        <w:spacing w:before="51"/>
        <w:rPr>
          <w:rFonts w:asciiTheme="minorHAnsi" w:hAnsiTheme="minorHAnsi" w:cstheme="minorHAnsi"/>
          <w:sz w:val="18"/>
          <w:szCs w:val="18"/>
          <w:lang w:val="id-ID"/>
        </w:rPr>
      </w:pPr>
    </w:p>
    <w:p w14:paraId="2A0EDDE7" w14:textId="77777777" w:rsidR="00221F5B" w:rsidRPr="00ED4E62" w:rsidRDefault="00000000">
      <w:pPr>
        <w:rPr>
          <w:rFonts w:asciiTheme="minorHAnsi" w:hAnsiTheme="minorHAnsi" w:cstheme="minorHAnsi"/>
          <w:spacing w:val="-2"/>
          <w:sz w:val="18"/>
          <w:szCs w:val="18"/>
          <w:lang w:val="id-ID"/>
        </w:rPr>
      </w:pPr>
      <w:r w:rsidRPr="00ED4E62">
        <w:rPr>
          <w:rFonts w:asciiTheme="minorHAnsi" w:hAnsiTheme="minorHAnsi" w:cstheme="minorHAnsi"/>
          <w:color w:val="004A93"/>
          <w:sz w:val="18"/>
          <w:szCs w:val="18"/>
          <w:lang w:val="id-ID"/>
        </w:rPr>
        <w:t>BRI</w:t>
      </w:r>
      <w:r w:rsidRPr="00ED4E62">
        <w:rPr>
          <w:rFonts w:asciiTheme="minorHAnsi" w:hAnsiTheme="minorHAnsi" w:cstheme="minorHAnsi"/>
          <w:color w:val="004A93"/>
          <w:spacing w:val="-8"/>
          <w:sz w:val="18"/>
          <w:szCs w:val="18"/>
          <w:lang w:val="id-ID"/>
        </w:rPr>
        <w:t xml:space="preserve"> </w:t>
      </w:r>
      <w:r w:rsidRPr="00ED4E62">
        <w:rPr>
          <w:rFonts w:asciiTheme="minorHAnsi" w:hAnsiTheme="minorHAnsi" w:cstheme="minorHAnsi"/>
          <w:color w:val="004A93"/>
          <w:sz w:val="18"/>
          <w:szCs w:val="18"/>
          <w:lang w:val="id-ID"/>
        </w:rPr>
        <w:t>Danareksa</w:t>
      </w:r>
      <w:r w:rsidRPr="00ED4E62">
        <w:rPr>
          <w:rFonts w:asciiTheme="minorHAnsi" w:hAnsiTheme="minorHAnsi" w:cstheme="minorHAnsi"/>
          <w:color w:val="004A93"/>
          <w:spacing w:val="-7"/>
          <w:sz w:val="18"/>
          <w:szCs w:val="18"/>
          <w:lang w:val="id-ID"/>
        </w:rPr>
        <w:t xml:space="preserve"> </w:t>
      </w:r>
      <w:r w:rsidRPr="00ED4E62">
        <w:rPr>
          <w:rFonts w:asciiTheme="minorHAnsi" w:hAnsiTheme="minorHAnsi" w:cstheme="minorHAnsi"/>
          <w:color w:val="004A93"/>
          <w:sz w:val="18"/>
          <w:szCs w:val="18"/>
          <w:lang w:val="id-ID"/>
        </w:rPr>
        <w:t>Sekuritas</w:t>
      </w:r>
      <w:r w:rsidRPr="00ED4E62">
        <w:rPr>
          <w:rFonts w:asciiTheme="minorHAnsi" w:hAnsiTheme="minorHAnsi" w:cstheme="minorHAnsi"/>
          <w:color w:val="004A93"/>
          <w:spacing w:val="-5"/>
          <w:sz w:val="18"/>
          <w:szCs w:val="18"/>
          <w:lang w:val="id-ID"/>
        </w:rPr>
        <w:t xml:space="preserve"> </w:t>
      </w:r>
      <w:r w:rsidRPr="00ED4E62">
        <w:rPr>
          <w:rFonts w:asciiTheme="minorHAnsi" w:hAnsiTheme="minorHAnsi" w:cstheme="minorHAnsi"/>
          <w:sz w:val="18"/>
          <w:szCs w:val="18"/>
          <w:lang w:val="id-ID"/>
        </w:rPr>
        <w:t>terdaftar</w:t>
      </w:r>
      <w:r w:rsidRPr="00ED4E62">
        <w:rPr>
          <w:rFonts w:asciiTheme="minorHAnsi" w:hAnsiTheme="minorHAnsi" w:cstheme="minorHAnsi"/>
          <w:spacing w:val="-7"/>
          <w:sz w:val="18"/>
          <w:szCs w:val="18"/>
          <w:lang w:val="id-ID"/>
        </w:rPr>
        <w:t xml:space="preserve"> </w:t>
      </w:r>
      <w:r w:rsidRPr="00ED4E62">
        <w:rPr>
          <w:rFonts w:asciiTheme="minorHAnsi" w:hAnsiTheme="minorHAnsi" w:cstheme="minorHAnsi"/>
          <w:sz w:val="18"/>
          <w:szCs w:val="18"/>
          <w:lang w:val="id-ID"/>
        </w:rPr>
        <w:t>dan</w:t>
      </w:r>
      <w:r w:rsidRPr="00ED4E62">
        <w:rPr>
          <w:rFonts w:asciiTheme="minorHAnsi" w:hAnsiTheme="minorHAnsi" w:cstheme="minorHAnsi"/>
          <w:spacing w:val="-6"/>
          <w:sz w:val="18"/>
          <w:szCs w:val="18"/>
          <w:lang w:val="id-ID"/>
        </w:rPr>
        <w:t xml:space="preserve"> </w:t>
      </w:r>
      <w:r w:rsidRPr="00ED4E62">
        <w:rPr>
          <w:rFonts w:asciiTheme="minorHAnsi" w:hAnsiTheme="minorHAnsi" w:cstheme="minorHAnsi"/>
          <w:sz w:val="18"/>
          <w:szCs w:val="18"/>
          <w:lang w:val="id-ID"/>
        </w:rPr>
        <w:t>diawasi</w:t>
      </w:r>
      <w:r w:rsidRPr="00ED4E62">
        <w:rPr>
          <w:rFonts w:asciiTheme="minorHAnsi" w:hAnsiTheme="minorHAnsi" w:cstheme="minorHAnsi"/>
          <w:spacing w:val="-8"/>
          <w:sz w:val="18"/>
          <w:szCs w:val="18"/>
          <w:lang w:val="id-ID"/>
        </w:rPr>
        <w:t xml:space="preserve"> </w:t>
      </w:r>
      <w:r w:rsidRPr="00ED4E62">
        <w:rPr>
          <w:rFonts w:asciiTheme="minorHAnsi" w:hAnsiTheme="minorHAnsi" w:cstheme="minorHAnsi"/>
          <w:sz w:val="18"/>
          <w:szCs w:val="18"/>
          <w:lang w:val="id-ID"/>
        </w:rPr>
        <w:t>oleh</w:t>
      </w:r>
      <w:r w:rsidRPr="00ED4E62">
        <w:rPr>
          <w:rFonts w:asciiTheme="minorHAnsi" w:hAnsiTheme="minorHAnsi" w:cstheme="minorHAnsi"/>
          <w:spacing w:val="-6"/>
          <w:sz w:val="18"/>
          <w:szCs w:val="18"/>
          <w:lang w:val="id-ID"/>
        </w:rPr>
        <w:t xml:space="preserve"> </w:t>
      </w:r>
      <w:r w:rsidRPr="00ED4E62">
        <w:rPr>
          <w:rFonts w:asciiTheme="minorHAnsi" w:hAnsiTheme="minorHAnsi" w:cstheme="minorHAnsi"/>
          <w:sz w:val="18"/>
          <w:szCs w:val="18"/>
          <w:lang w:val="id-ID"/>
        </w:rPr>
        <w:t>Otoritas</w:t>
      </w:r>
      <w:r w:rsidRPr="00ED4E62">
        <w:rPr>
          <w:rFonts w:asciiTheme="minorHAnsi" w:hAnsiTheme="minorHAnsi" w:cstheme="minorHAnsi"/>
          <w:spacing w:val="-8"/>
          <w:sz w:val="18"/>
          <w:szCs w:val="18"/>
          <w:lang w:val="id-ID"/>
        </w:rPr>
        <w:t xml:space="preserve"> </w:t>
      </w:r>
      <w:r w:rsidRPr="00ED4E62">
        <w:rPr>
          <w:rFonts w:asciiTheme="minorHAnsi" w:hAnsiTheme="minorHAnsi" w:cstheme="minorHAnsi"/>
          <w:sz w:val="18"/>
          <w:szCs w:val="18"/>
          <w:lang w:val="id-ID"/>
        </w:rPr>
        <w:t>Jasa</w:t>
      </w:r>
      <w:r w:rsidRPr="00ED4E62">
        <w:rPr>
          <w:rFonts w:asciiTheme="minorHAnsi" w:hAnsiTheme="minorHAnsi" w:cstheme="minorHAnsi"/>
          <w:spacing w:val="-7"/>
          <w:sz w:val="18"/>
          <w:szCs w:val="18"/>
          <w:lang w:val="id-ID"/>
        </w:rPr>
        <w:t xml:space="preserve"> </w:t>
      </w:r>
      <w:r w:rsidRPr="00ED4E62">
        <w:rPr>
          <w:rFonts w:asciiTheme="minorHAnsi" w:hAnsiTheme="minorHAnsi" w:cstheme="minorHAnsi"/>
          <w:sz w:val="18"/>
          <w:szCs w:val="18"/>
          <w:lang w:val="id-ID"/>
        </w:rPr>
        <w:t>Keuangan</w:t>
      </w:r>
      <w:r w:rsidRPr="00ED4E62">
        <w:rPr>
          <w:rFonts w:asciiTheme="minorHAnsi" w:hAnsiTheme="minorHAnsi" w:cstheme="minorHAnsi"/>
          <w:spacing w:val="-7"/>
          <w:sz w:val="18"/>
          <w:szCs w:val="18"/>
          <w:lang w:val="id-ID"/>
        </w:rPr>
        <w:t xml:space="preserve"> </w:t>
      </w:r>
      <w:r w:rsidRPr="00ED4E62">
        <w:rPr>
          <w:rFonts w:asciiTheme="minorHAnsi" w:hAnsiTheme="minorHAnsi" w:cstheme="minorHAnsi"/>
          <w:spacing w:val="-2"/>
          <w:sz w:val="18"/>
          <w:szCs w:val="18"/>
          <w:lang w:val="id-ID"/>
        </w:rPr>
        <w:t>(OJK).</w:t>
      </w:r>
    </w:p>
    <w:p w14:paraId="4451DFB0" w14:textId="77777777" w:rsidR="00636681" w:rsidRPr="00ED4E62" w:rsidRDefault="00636681">
      <w:pPr>
        <w:rPr>
          <w:rFonts w:asciiTheme="minorHAnsi" w:hAnsiTheme="minorHAnsi" w:cstheme="minorHAnsi"/>
          <w:spacing w:val="-2"/>
          <w:sz w:val="18"/>
          <w:szCs w:val="20"/>
          <w:lang w:val="id-ID"/>
        </w:rPr>
      </w:pPr>
    </w:p>
    <w:p w14:paraId="3F198F01" w14:textId="77777777" w:rsidR="00636681" w:rsidRPr="00ED4E62" w:rsidRDefault="00636681">
      <w:pPr>
        <w:rPr>
          <w:rFonts w:asciiTheme="minorHAnsi" w:hAnsiTheme="minorHAnsi" w:cstheme="minorHAnsi"/>
          <w:spacing w:val="-2"/>
          <w:sz w:val="18"/>
          <w:szCs w:val="20"/>
          <w:lang w:val="id-ID"/>
        </w:rPr>
      </w:pPr>
    </w:p>
    <w:p w14:paraId="150010BD" w14:textId="77777777" w:rsidR="00D9050C" w:rsidRPr="00ED4E62" w:rsidRDefault="00D9050C" w:rsidP="00D9050C">
      <w:pPr>
        <w:widowControl/>
        <w:shd w:val="clear" w:color="auto" w:fill="FFFFFF"/>
        <w:autoSpaceDE/>
        <w:autoSpaceDN/>
        <w:jc w:val="both"/>
        <w:rPr>
          <w:rFonts w:asciiTheme="minorHAnsi" w:eastAsia="Times New Roman" w:hAnsiTheme="minorHAnsi" w:cstheme="minorHAnsi"/>
          <w:u w:val="single"/>
          <w:lang w:val="id-ID" w:eastAsia="ko-KR"/>
        </w:rPr>
      </w:pPr>
      <w:r w:rsidRPr="00ED4E62">
        <w:rPr>
          <w:rFonts w:asciiTheme="minorHAnsi" w:eastAsia="Times New Roman" w:hAnsiTheme="minorHAnsi" w:cstheme="minorHAnsi"/>
          <w:b/>
          <w:bCs/>
          <w:color w:val="000000"/>
          <w:sz w:val="18"/>
          <w:szCs w:val="18"/>
          <w:u w:val="single"/>
          <w:lang w:val="id-ID" w:eastAsia="ko-KR"/>
        </w:rPr>
        <w:t>Tentang Pegadaian</w:t>
      </w:r>
    </w:p>
    <w:p w14:paraId="3E8EDDC7" w14:textId="77777777" w:rsidR="00D9050C" w:rsidRPr="00ED4E62" w:rsidRDefault="00D9050C" w:rsidP="00D9050C">
      <w:pPr>
        <w:widowControl/>
        <w:autoSpaceDE/>
        <w:autoSpaceDN/>
        <w:spacing w:before="240" w:after="24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PT Pegadaian didirikan di Kota Sukabumi, Jawa Barat pada 1 April 1901. Tak hanya bergerak di Industri Gadai, Pegadaian kini bertransformasi menjadi lembaga keuangan inklusif yang menyediakan beragam produk dan layanan finansial. Sejak tahun 2021, Pegadaian tergabung dalam Holding Ultra Mikro (UMi) bersama BRI dan PNM, berkomitmen penuh dalam mendukung UMKM naik kelas.</w:t>
      </w:r>
    </w:p>
    <w:p w14:paraId="09DF0133" w14:textId="77777777" w:rsidR="00D9050C" w:rsidRPr="00ED4E62" w:rsidRDefault="00D9050C" w:rsidP="00D9050C">
      <w:pPr>
        <w:widowControl/>
        <w:autoSpaceDE/>
        <w:autoSpaceDN/>
        <w:spacing w:before="240" w:after="24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Pegadaian kini mengukuhkan posisinya sebagai pelopor Layanan Bank Emas di Indonesia dengan produk terlengkap, sejak resmi mengantongi izin yang dikeluarkan oleh Otoritas Jasa Keuangan (OJK) pada Desember 2024. Melalui surat tersebut, Pegadaian dapat melakukan kegiatan usaha Bulion yang meliputi Deposito Emas, Pinjaman Modal Kerja Emas, Jasa Titipan Emas Korporasi maupun Perdagangan Emas.</w:t>
      </w:r>
    </w:p>
    <w:p w14:paraId="4B3DB634" w14:textId="77777777" w:rsidR="00D9050C" w:rsidRPr="00ED4E62" w:rsidRDefault="00D9050C" w:rsidP="00D9050C">
      <w:pPr>
        <w:widowControl/>
        <w:autoSpaceDE/>
        <w:autoSpaceDN/>
        <w:spacing w:before="240" w:after="24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Selain Layanan Bank Emas, Pegadaian juga memiliki ragam produk investasi emas yang mudah diakses masyarakat, seperti Tabungan Emas, Cicil Emas, dan Arisan Emas, serta produk pembiayaan yang lengkap (Haji &amp; Umroh, Kredit Mikro, Kredit Kendaraan, hingga KUR Syariah).</w:t>
      </w:r>
    </w:p>
    <w:p w14:paraId="1983B6F8" w14:textId="77777777" w:rsidR="00D9050C" w:rsidRPr="00ED4E62" w:rsidRDefault="00D9050C" w:rsidP="00D9050C">
      <w:pPr>
        <w:widowControl/>
        <w:autoSpaceDE/>
        <w:autoSpaceDN/>
        <w:spacing w:before="240" w:after="24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Seluruh produk dan layanan Pegadaian dapat diakses melalui Outlet, Agen Pegadaian, serta aplikasi Tring! by Pegadaian yang dirancang untuk memberikan kemudahan, kecepatan dan kenyamanan dalam bertransaksi finansial bagi masyarakat.</w:t>
      </w:r>
    </w:p>
    <w:p w14:paraId="74628FDC" w14:textId="2154FBA7" w:rsidR="00D9050C" w:rsidRPr="00ED4E62" w:rsidRDefault="00D9050C" w:rsidP="00ED4E62">
      <w:pPr>
        <w:widowControl/>
        <w:autoSpaceDE/>
        <w:autoSpaceDN/>
        <w:spacing w:before="240" w:after="24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 xml:space="preserve">Sebagai lembaga pembiayaan sosial, Pegadaian juga berkomitmen untuk memberdayakan masyarakat melalui layanan keuangan yang inklusif, menciptakan dampak positif bagi komunitas, dan meningkatkan kesejahteraan secara luas. Untuk informasi lebih lanjut kunjungi </w:t>
      </w:r>
      <w:hyperlink r:id="rId8" w:history="1">
        <w:r w:rsidRPr="00ED4E62">
          <w:rPr>
            <w:rFonts w:asciiTheme="minorHAnsi" w:eastAsia="Times New Roman" w:hAnsiTheme="minorHAnsi" w:cstheme="minorHAnsi"/>
            <w:color w:val="000000"/>
            <w:sz w:val="18"/>
            <w:szCs w:val="18"/>
            <w:u w:val="single"/>
            <w:lang w:val="id-ID" w:eastAsia="ko-KR"/>
          </w:rPr>
          <w:t>www.pegadaian.co.id</w:t>
        </w:r>
      </w:hyperlink>
      <w:r w:rsidRPr="00ED4E62">
        <w:rPr>
          <w:rFonts w:asciiTheme="minorHAnsi" w:eastAsia="Times New Roman" w:hAnsiTheme="minorHAnsi" w:cstheme="minorHAnsi"/>
          <w:color w:val="000000"/>
          <w:sz w:val="18"/>
          <w:szCs w:val="18"/>
          <w:lang w:val="id-ID" w:eastAsia="ko-KR"/>
        </w:rPr>
        <w:t>.</w:t>
      </w:r>
    </w:p>
    <w:tbl>
      <w:tblPr>
        <w:tblW w:w="0" w:type="auto"/>
        <w:tblCellMar>
          <w:top w:w="15" w:type="dxa"/>
          <w:left w:w="15" w:type="dxa"/>
          <w:bottom w:w="15" w:type="dxa"/>
          <w:right w:w="15" w:type="dxa"/>
        </w:tblCellMar>
        <w:tblLook w:val="04A0" w:firstRow="1" w:lastRow="0" w:firstColumn="1" w:lastColumn="0" w:noHBand="0" w:noVBand="1"/>
      </w:tblPr>
      <w:tblGrid>
        <w:gridCol w:w="2331"/>
        <w:gridCol w:w="2769"/>
      </w:tblGrid>
      <w:tr w:rsidR="00D9050C" w:rsidRPr="00ED4E62" w14:paraId="4BC6E27C" w14:textId="77777777">
        <w:tc>
          <w:tcPr>
            <w:tcW w:w="0" w:type="auto"/>
            <w:tcMar>
              <w:top w:w="0" w:type="dxa"/>
              <w:left w:w="108" w:type="dxa"/>
              <w:bottom w:w="0" w:type="dxa"/>
              <w:right w:w="108" w:type="dxa"/>
            </w:tcMar>
            <w:hideMark/>
          </w:tcPr>
          <w:p w14:paraId="4A49FA4A"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b/>
                <w:bCs/>
                <w:color w:val="000000"/>
                <w:sz w:val="18"/>
                <w:szCs w:val="18"/>
                <w:lang w:val="id-ID" w:eastAsia="ko-KR"/>
              </w:rPr>
              <w:t>Riana Rifani</w:t>
            </w:r>
          </w:p>
          <w:p w14:paraId="1313BB62"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Dept. Head Corcom</w:t>
            </w:r>
          </w:p>
          <w:p w14:paraId="7708518D"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hyperlink r:id="rId9" w:history="1">
              <w:r w:rsidRPr="00ED4E62">
                <w:rPr>
                  <w:rFonts w:asciiTheme="minorHAnsi" w:eastAsia="Times New Roman" w:hAnsiTheme="minorHAnsi" w:cstheme="minorHAnsi"/>
                  <w:color w:val="000000"/>
                  <w:sz w:val="18"/>
                  <w:szCs w:val="18"/>
                  <w:u w:val="single"/>
                  <w:lang w:val="id-ID" w:eastAsia="ko-KR"/>
                </w:rPr>
                <w:t>riana.rifani@pegadaian.co.id</w:t>
              </w:r>
            </w:hyperlink>
          </w:p>
          <w:p w14:paraId="152D7BD8"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62-81283128827</w:t>
            </w:r>
          </w:p>
        </w:tc>
        <w:tc>
          <w:tcPr>
            <w:tcW w:w="0" w:type="auto"/>
            <w:tcMar>
              <w:top w:w="0" w:type="dxa"/>
              <w:left w:w="108" w:type="dxa"/>
              <w:bottom w:w="0" w:type="dxa"/>
              <w:right w:w="108" w:type="dxa"/>
            </w:tcMar>
            <w:hideMark/>
          </w:tcPr>
          <w:p w14:paraId="0CF4DD6C"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b/>
                <w:bCs/>
                <w:color w:val="000000"/>
                <w:sz w:val="18"/>
                <w:szCs w:val="18"/>
                <w:lang w:val="id-ID" w:eastAsia="ko-KR"/>
              </w:rPr>
              <w:t>Yolanda Vidia</w:t>
            </w:r>
          </w:p>
          <w:p w14:paraId="28DF2472" w14:textId="77777777" w:rsidR="00D9050C" w:rsidRPr="00ED4E62" w:rsidRDefault="00D9050C" w:rsidP="00D9050C">
            <w:pPr>
              <w:widowControl/>
              <w:autoSpaceDE/>
              <w:autoSpaceDN/>
              <w:ind w:right="-270"/>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Publicist - External Communication</w:t>
            </w:r>
          </w:p>
          <w:p w14:paraId="1385E356"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u w:val="single"/>
                <w:lang w:val="id-ID" w:eastAsia="ko-KR"/>
              </w:rPr>
              <w:t>yolanda.vidia</w:t>
            </w:r>
            <w:hyperlink r:id="rId10" w:history="1">
              <w:r w:rsidRPr="00ED4E62">
                <w:rPr>
                  <w:rFonts w:asciiTheme="minorHAnsi" w:eastAsia="Times New Roman" w:hAnsiTheme="minorHAnsi" w:cstheme="minorHAnsi"/>
                  <w:color w:val="000000"/>
                  <w:sz w:val="18"/>
                  <w:szCs w:val="18"/>
                  <w:u w:val="single"/>
                  <w:lang w:val="id-ID" w:eastAsia="ko-KR"/>
                </w:rPr>
                <w:t>@pegadaian</w:t>
              </w:r>
            </w:hyperlink>
            <w:r w:rsidRPr="00ED4E62">
              <w:rPr>
                <w:rFonts w:asciiTheme="minorHAnsi" w:eastAsia="Times New Roman" w:hAnsiTheme="minorHAnsi" w:cstheme="minorHAnsi"/>
                <w:color w:val="000000"/>
                <w:sz w:val="18"/>
                <w:szCs w:val="18"/>
                <w:u w:val="single"/>
                <w:lang w:val="id-ID" w:eastAsia="ko-KR"/>
              </w:rPr>
              <w:t>.co.id</w:t>
            </w:r>
          </w:p>
          <w:p w14:paraId="126F1D62" w14:textId="77777777" w:rsidR="00D9050C" w:rsidRPr="00ED4E62" w:rsidRDefault="00D9050C" w:rsidP="00D9050C">
            <w:pPr>
              <w:widowControl/>
              <w:autoSpaceDE/>
              <w:autoSpaceDN/>
              <w:jc w:val="both"/>
              <w:rPr>
                <w:rFonts w:asciiTheme="minorHAnsi" w:eastAsia="Times New Roman" w:hAnsiTheme="minorHAnsi" w:cstheme="minorHAnsi"/>
                <w:lang w:val="id-ID" w:eastAsia="ko-KR"/>
              </w:rPr>
            </w:pPr>
            <w:r w:rsidRPr="00ED4E62">
              <w:rPr>
                <w:rFonts w:asciiTheme="minorHAnsi" w:eastAsia="Times New Roman" w:hAnsiTheme="minorHAnsi" w:cstheme="minorHAnsi"/>
                <w:color w:val="000000"/>
                <w:sz w:val="18"/>
                <w:szCs w:val="18"/>
                <w:lang w:val="id-ID" w:eastAsia="ko-KR"/>
              </w:rPr>
              <w:t>62-8117776233</w:t>
            </w:r>
          </w:p>
        </w:tc>
      </w:tr>
    </w:tbl>
    <w:p w14:paraId="761EB2D2" w14:textId="25FDCF22" w:rsidR="00636681" w:rsidRPr="00ED4E62" w:rsidRDefault="00636681" w:rsidP="00ED4E62">
      <w:pPr>
        <w:rPr>
          <w:rFonts w:asciiTheme="minorHAnsi" w:hAnsiTheme="minorHAnsi" w:cstheme="minorHAnsi"/>
          <w:b/>
          <w:bCs/>
          <w:sz w:val="20"/>
          <w:lang w:val="id-ID"/>
        </w:rPr>
      </w:pPr>
    </w:p>
    <w:sectPr w:rsidR="00636681" w:rsidRPr="00ED4E62" w:rsidSect="00BB1609">
      <w:headerReference w:type="default" r:id="rId11"/>
      <w:footerReference w:type="default" r:id="rId12"/>
      <w:pgSz w:w="12240" w:h="15840"/>
      <w:pgMar w:top="1560" w:right="1080" w:bottom="1040" w:left="1440" w:header="72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D6A4" w14:textId="77777777" w:rsidR="003C2C6E" w:rsidRDefault="003C2C6E">
      <w:r>
        <w:separator/>
      </w:r>
    </w:p>
  </w:endnote>
  <w:endnote w:type="continuationSeparator" w:id="0">
    <w:p w14:paraId="49AF3F70" w14:textId="77777777" w:rsidR="003C2C6E" w:rsidRDefault="003C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15EF" w14:textId="77777777" w:rsidR="00221F5B" w:rsidRDefault="00000000">
    <w:pPr>
      <w:pStyle w:val="BodyText"/>
      <w:spacing w:line="14" w:lineRule="auto"/>
      <w:rPr>
        <w:sz w:val="20"/>
      </w:rPr>
    </w:pPr>
    <w:r>
      <w:rPr>
        <w:noProof/>
        <w:sz w:val="20"/>
      </w:rPr>
      <mc:AlternateContent>
        <mc:Choice Requires="wps">
          <w:drawing>
            <wp:anchor distT="0" distB="0" distL="0" distR="0" simplePos="0" relativeHeight="487547392" behindDoc="1" locked="0" layoutInCell="1" allowOverlap="1" wp14:anchorId="27C607F0" wp14:editId="732B38A8">
              <wp:simplePos x="0" y="0"/>
              <wp:positionH relativeFrom="page">
                <wp:posOffset>3813936</wp:posOffset>
              </wp:positionH>
              <wp:positionV relativeFrom="page">
                <wp:posOffset>9379711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298741" w14:textId="77777777" w:rsidR="00221F5B" w:rsidRDefault="00000000">
                          <w:pPr>
                            <w:pStyle w:val="BodyText"/>
                            <w:spacing w:line="245" w:lineRule="exact"/>
                            <w:ind w:left="60"/>
                          </w:pPr>
                          <w:r>
                            <w:rPr>
                              <w:color w:val="4471C4"/>
                              <w:spacing w:val="-10"/>
                            </w:rPr>
                            <w:fldChar w:fldCharType="begin"/>
                          </w:r>
                          <w:r>
                            <w:rPr>
                              <w:color w:val="4471C4"/>
                              <w:spacing w:val="-10"/>
                            </w:rPr>
                            <w:instrText xml:space="preserve"> PAGE </w:instrText>
                          </w:r>
                          <w:r>
                            <w:rPr>
                              <w:color w:val="4471C4"/>
                              <w:spacing w:val="-10"/>
                            </w:rPr>
                            <w:fldChar w:fldCharType="separate"/>
                          </w:r>
                          <w:r>
                            <w:rPr>
                              <w:color w:val="4471C4"/>
                              <w:spacing w:val="-10"/>
                            </w:rPr>
                            <w:t>1</w:t>
                          </w:r>
                          <w:r>
                            <w:rPr>
                              <w:color w:val="4471C4"/>
                              <w:spacing w:val="-10"/>
                            </w:rPr>
                            <w:fldChar w:fldCharType="end"/>
                          </w:r>
                        </w:p>
                      </w:txbxContent>
                    </wps:txbx>
                    <wps:bodyPr wrap="square" lIns="0" tIns="0" rIns="0" bIns="0" rtlCol="0">
                      <a:noAutofit/>
                    </wps:bodyPr>
                  </wps:wsp>
                </a:graphicData>
              </a:graphic>
            </wp:anchor>
          </w:drawing>
        </mc:Choice>
        <mc:Fallback>
          <w:pict>
            <v:shapetype w14:anchorId="27C607F0" id="_x0000_t202" coordsize="21600,21600" o:spt="202" path="m,l,21600r21600,l21600,xe">
              <v:stroke joinstyle="miter"/>
              <v:path gradientshapeok="t" o:connecttype="rect"/>
            </v:shapetype>
            <v:shape id="Textbox 2" o:spid="_x0000_s1026" type="#_x0000_t202" style="position:absolute;margin-left:300.3pt;margin-top:738.55pt;width:12.6pt;height:13.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" filled="f" stroked="f">
              <v:textbox inset="0,0,0,0">
                <w:txbxContent>
                  <w:p w14:paraId="5C298741" w14:textId="77777777" w:rsidR="00221F5B" w:rsidRDefault="00000000">
                    <w:pPr>
                      <w:pStyle w:val="BodyText"/>
                      <w:spacing w:line="245" w:lineRule="exact"/>
                      <w:ind w:left="60"/>
                    </w:pPr>
                    <w:r>
                      <w:rPr>
                        <w:color w:val="4471C4"/>
                        <w:spacing w:val="-10"/>
                      </w:rPr>
                      <w:fldChar w:fldCharType="begin"/>
                    </w:r>
                    <w:r>
                      <w:rPr>
                        <w:color w:val="4471C4"/>
                        <w:spacing w:val="-10"/>
                      </w:rPr>
                      <w:instrText xml:space="preserve"> PAGE </w:instrText>
                    </w:r>
                    <w:r>
                      <w:rPr>
                        <w:color w:val="4471C4"/>
                        <w:spacing w:val="-10"/>
                      </w:rPr>
                      <w:fldChar w:fldCharType="separate"/>
                    </w:r>
                    <w:r>
                      <w:rPr>
                        <w:color w:val="4471C4"/>
                        <w:spacing w:val="-10"/>
                      </w:rPr>
                      <w:t>1</w:t>
                    </w:r>
                    <w:r>
                      <w:rPr>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9301" w14:textId="77777777" w:rsidR="003C2C6E" w:rsidRDefault="003C2C6E">
      <w:r>
        <w:separator/>
      </w:r>
    </w:p>
  </w:footnote>
  <w:footnote w:type="continuationSeparator" w:id="0">
    <w:p w14:paraId="1A9D4BE8" w14:textId="77777777" w:rsidR="003C2C6E" w:rsidRDefault="003C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1F1" w14:textId="3548C44C" w:rsidR="00221F5B" w:rsidRDefault="0032789E">
    <w:pPr>
      <w:pStyle w:val="BodyText"/>
      <w:spacing w:line="14" w:lineRule="auto"/>
      <w:rPr>
        <w:sz w:val="20"/>
      </w:rPr>
    </w:pPr>
    <w:r>
      <w:rPr>
        <w:noProof/>
        <w:sz w:val="20"/>
      </w:rPr>
      <w:drawing>
        <wp:anchor distT="0" distB="0" distL="114300" distR="114300" simplePos="0" relativeHeight="487548416" behindDoc="0" locked="0" layoutInCell="1" allowOverlap="1" wp14:anchorId="5EF9CF2A" wp14:editId="75E959ED">
          <wp:simplePos x="0" y="0"/>
          <wp:positionH relativeFrom="column">
            <wp:posOffset>1597025</wp:posOffset>
          </wp:positionH>
          <wp:positionV relativeFrom="paragraph">
            <wp:posOffset>-219075</wp:posOffset>
          </wp:positionV>
          <wp:extent cx="1175743" cy="831850"/>
          <wp:effectExtent l="0" t="0" r="0" b="0"/>
          <wp:wrapNone/>
          <wp:docPr id="1557080687" name="Picture 2" descr="A logo with green circles and white sc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13054" name="Picture 2" descr="A logo with green circles and white sca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5743" cy="831850"/>
                  </a:xfrm>
                  <a:prstGeom prst="rect">
                    <a:avLst/>
                  </a:prstGeom>
                </pic:spPr>
              </pic:pic>
            </a:graphicData>
          </a:graphic>
        </wp:anchor>
      </w:drawing>
    </w:r>
    <w:r>
      <w:rPr>
        <w:noProof/>
        <w:sz w:val="20"/>
      </w:rPr>
      <w:drawing>
        <wp:anchor distT="0" distB="0" distL="0" distR="0" simplePos="0" relativeHeight="487546880" behindDoc="1" locked="0" layoutInCell="1" allowOverlap="1" wp14:anchorId="14EFBF28" wp14:editId="7F4210F1">
          <wp:simplePos x="0" y="0"/>
          <wp:positionH relativeFrom="page">
            <wp:posOffset>930275</wp:posOffset>
          </wp:positionH>
          <wp:positionV relativeFrom="page">
            <wp:posOffset>514350</wp:posOffset>
          </wp:positionV>
          <wp:extent cx="1498956" cy="421640"/>
          <wp:effectExtent l="0" t="0" r="6350" b="0"/>
          <wp:wrapNone/>
          <wp:docPr id="93117187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503357" cy="42287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5B"/>
    <w:rsid w:val="00024EBB"/>
    <w:rsid w:val="00040D0D"/>
    <w:rsid w:val="00062735"/>
    <w:rsid w:val="000E6CA8"/>
    <w:rsid w:val="000E6E7D"/>
    <w:rsid w:val="00151862"/>
    <w:rsid w:val="001651E7"/>
    <w:rsid w:val="001751CC"/>
    <w:rsid w:val="001A6C5D"/>
    <w:rsid w:val="001C1944"/>
    <w:rsid w:val="001E163C"/>
    <w:rsid w:val="00221F5B"/>
    <w:rsid w:val="00222652"/>
    <w:rsid w:val="00252DEA"/>
    <w:rsid w:val="00255AC4"/>
    <w:rsid w:val="002727AF"/>
    <w:rsid w:val="002832E2"/>
    <w:rsid w:val="002935B9"/>
    <w:rsid w:val="002E287E"/>
    <w:rsid w:val="002F31D5"/>
    <w:rsid w:val="003202F4"/>
    <w:rsid w:val="0032789E"/>
    <w:rsid w:val="003755EA"/>
    <w:rsid w:val="00375FF9"/>
    <w:rsid w:val="003A3968"/>
    <w:rsid w:val="003C2C6E"/>
    <w:rsid w:val="003E055E"/>
    <w:rsid w:val="00492D0D"/>
    <w:rsid w:val="004933CC"/>
    <w:rsid w:val="004A1FA8"/>
    <w:rsid w:val="004A5A9A"/>
    <w:rsid w:val="004A7C46"/>
    <w:rsid w:val="004A7D0A"/>
    <w:rsid w:val="004B5B70"/>
    <w:rsid w:val="004D3BF7"/>
    <w:rsid w:val="0051788E"/>
    <w:rsid w:val="00524F4D"/>
    <w:rsid w:val="00535E9C"/>
    <w:rsid w:val="005D7642"/>
    <w:rsid w:val="00610287"/>
    <w:rsid w:val="0062364D"/>
    <w:rsid w:val="00636681"/>
    <w:rsid w:val="00646E83"/>
    <w:rsid w:val="006A28CF"/>
    <w:rsid w:val="006C5C36"/>
    <w:rsid w:val="006D2077"/>
    <w:rsid w:val="006F330A"/>
    <w:rsid w:val="0071430B"/>
    <w:rsid w:val="00736C83"/>
    <w:rsid w:val="00740860"/>
    <w:rsid w:val="007A092E"/>
    <w:rsid w:val="007C116B"/>
    <w:rsid w:val="007C4AC8"/>
    <w:rsid w:val="007D7641"/>
    <w:rsid w:val="007F7F72"/>
    <w:rsid w:val="00814A31"/>
    <w:rsid w:val="008943CC"/>
    <w:rsid w:val="008C58DA"/>
    <w:rsid w:val="008C759E"/>
    <w:rsid w:val="00953AA2"/>
    <w:rsid w:val="00967523"/>
    <w:rsid w:val="009807EE"/>
    <w:rsid w:val="009860F8"/>
    <w:rsid w:val="009A0F85"/>
    <w:rsid w:val="009C0467"/>
    <w:rsid w:val="009D0CE2"/>
    <w:rsid w:val="009F5792"/>
    <w:rsid w:val="00A33C55"/>
    <w:rsid w:val="00A404E0"/>
    <w:rsid w:val="00A4262D"/>
    <w:rsid w:val="00A60988"/>
    <w:rsid w:val="00A93504"/>
    <w:rsid w:val="00AB1D6B"/>
    <w:rsid w:val="00AB5F87"/>
    <w:rsid w:val="00AC577A"/>
    <w:rsid w:val="00AD6975"/>
    <w:rsid w:val="00AF195F"/>
    <w:rsid w:val="00AF5543"/>
    <w:rsid w:val="00B071AF"/>
    <w:rsid w:val="00B21AF4"/>
    <w:rsid w:val="00B74E71"/>
    <w:rsid w:val="00B92C10"/>
    <w:rsid w:val="00B93108"/>
    <w:rsid w:val="00B93E28"/>
    <w:rsid w:val="00BB1609"/>
    <w:rsid w:val="00C11C9C"/>
    <w:rsid w:val="00C633DC"/>
    <w:rsid w:val="00C806A1"/>
    <w:rsid w:val="00C8494E"/>
    <w:rsid w:val="00CC750A"/>
    <w:rsid w:val="00CD1D81"/>
    <w:rsid w:val="00CE647F"/>
    <w:rsid w:val="00D03B05"/>
    <w:rsid w:val="00D14E8F"/>
    <w:rsid w:val="00D3108F"/>
    <w:rsid w:val="00D9050C"/>
    <w:rsid w:val="00D969B4"/>
    <w:rsid w:val="00DC08BD"/>
    <w:rsid w:val="00DC3199"/>
    <w:rsid w:val="00DD42FF"/>
    <w:rsid w:val="00DF70BB"/>
    <w:rsid w:val="00E016C4"/>
    <w:rsid w:val="00E0314C"/>
    <w:rsid w:val="00E52C00"/>
    <w:rsid w:val="00EA1B7E"/>
    <w:rsid w:val="00EB558E"/>
    <w:rsid w:val="00ED4E62"/>
    <w:rsid w:val="00EE1602"/>
    <w:rsid w:val="00F557FC"/>
    <w:rsid w:val="00F63097"/>
    <w:rsid w:val="00FD3700"/>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900D"/>
  <w15:docId w15:val="{0B1971C4-40DE-417E-8BCF-64BF358F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right="354"/>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C1944"/>
    <w:rPr>
      <w:rFonts w:ascii="Times New Roman" w:hAnsi="Times New Roman" w:cs="Times New Roman"/>
      <w:sz w:val="24"/>
      <w:szCs w:val="24"/>
    </w:rPr>
  </w:style>
  <w:style w:type="paragraph" w:styleId="Header">
    <w:name w:val="header"/>
    <w:basedOn w:val="Normal"/>
    <w:link w:val="HeaderChar"/>
    <w:uiPriority w:val="99"/>
    <w:unhideWhenUsed/>
    <w:rsid w:val="0032789E"/>
    <w:pPr>
      <w:tabs>
        <w:tab w:val="center" w:pos="4680"/>
        <w:tab w:val="right" w:pos="9360"/>
      </w:tabs>
    </w:pPr>
  </w:style>
  <w:style w:type="character" w:customStyle="1" w:styleId="HeaderChar">
    <w:name w:val="Header Char"/>
    <w:basedOn w:val="DefaultParagraphFont"/>
    <w:link w:val="Header"/>
    <w:uiPriority w:val="99"/>
    <w:rsid w:val="0032789E"/>
    <w:rPr>
      <w:rFonts w:ascii="Calibri" w:eastAsia="Calibri" w:hAnsi="Calibri" w:cs="Calibri"/>
      <w:lang w:val="id"/>
    </w:rPr>
  </w:style>
  <w:style w:type="paragraph" w:styleId="Footer">
    <w:name w:val="footer"/>
    <w:basedOn w:val="Normal"/>
    <w:link w:val="FooterChar"/>
    <w:uiPriority w:val="99"/>
    <w:unhideWhenUsed/>
    <w:rsid w:val="0032789E"/>
    <w:pPr>
      <w:tabs>
        <w:tab w:val="center" w:pos="4680"/>
        <w:tab w:val="right" w:pos="9360"/>
      </w:tabs>
    </w:pPr>
  </w:style>
  <w:style w:type="character" w:customStyle="1" w:styleId="FooterChar">
    <w:name w:val="Footer Char"/>
    <w:basedOn w:val="DefaultParagraphFont"/>
    <w:link w:val="Footer"/>
    <w:uiPriority w:val="99"/>
    <w:rsid w:val="0032789E"/>
    <w:rPr>
      <w:rFonts w:ascii="Calibri" w:eastAsia="Calibri" w:hAnsi="Calibri" w:cs="Calibri"/>
      <w:lang w:val="id"/>
    </w:rPr>
  </w:style>
  <w:style w:type="character" w:styleId="CommentReference">
    <w:name w:val="annotation reference"/>
    <w:basedOn w:val="DefaultParagraphFont"/>
    <w:uiPriority w:val="99"/>
    <w:semiHidden/>
    <w:unhideWhenUsed/>
    <w:rsid w:val="004A7D0A"/>
    <w:rPr>
      <w:sz w:val="16"/>
      <w:szCs w:val="16"/>
    </w:rPr>
  </w:style>
  <w:style w:type="paragraph" w:styleId="CommentText">
    <w:name w:val="annotation text"/>
    <w:basedOn w:val="Normal"/>
    <w:link w:val="CommentTextChar"/>
    <w:uiPriority w:val="99"/>
    <w:semiHidden/>
    <w:unhideWhenUsed/>
    <w:rsid w:val="004A7D0A"/>
    <w:rPr>
      <w:sz w:val="20"/>
      <w:szCs w:val="20"/>
    </w:rPr>
  </w:style>
  <w:style w:type="character" w:customStyle="1" w:styleId="CommentTextChar">
    <w:name w:val="Comment Text Char"/>
    <w:basedOn w:val="DefaultParagraphFont"/>
    <w:link w:val="CommentText"/>
    <w:uiPriority w:val="99"/>
    <w:semiHidden/>
    <w:rsid w:val="004A7D0A"/>
    <w:rPr>
      <w:rFonts w:ascii="Calibri" w:eastAsia="Calibri" w:hAnsi="Calibri" w:cs="Calibri"/>
      <w:sz w:val="20"/>
      <w:szCs w:val="20"/>
      <w:lang w:val="id"/>
    </w:rPr>
  </w:style>
  <w:style w:type="paragraph" w:styleId="CommentSubject">
    <w:name w:val="annotation subject"/>
    <w:basedOn w:val="CommentText"/>
    <w:next w:val="CommentText"/>
    <w:link w:val="CommentSubjectChar"/>
    <w:uiPriority w:val="99"/>
    <w:semiHidden/>
    <w:unhideWhenUsed/>
    <w:rsid w:val="004A7D0A"/>
    <w:rPr>
      <w:b/>
      <w:bCs/>
    </w:rPr>
  </w:style>
  <w:style w:type="character" w:customStyle="1" w:styleId="CommentSubjectChar">
    <w:name w:val="Comment Subject Char"/>
    <w:basedOn w:val="CommentTextChar"/>
    <w:link w:val="CommentSubject"/>
    <w:uiPriority w:val="99"/>
    <w:semiHidden/>
    <w:rsid w:val="004A7D0A"/>
    <w:rPr>
      <w:rFonts w:ascii="Calibri" w:eastAsia="Calibri" w:hAnsi="Calibri" w:cs="Calibri"/>
      <w:b/>
      <w:bCs/>
      <w:sz w:val="20"/>
      <w:szCs w:val="20"/>
      <w:lang w:val="id"/>
    </w:rPr>
  </w:style>
  <w:style w:type="character" w:styleId="Hyperlink">
    <w:name w:val="Hyperlink"/>
    <w:basedOn w:val="DefaultParagraphFont"/>
    <w:uiPriority w:val="99"/>
    <w:semiHidden/>
    <w:unhideWhenUsed/>
    <w:rsid w:val="00D90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gadaian.co.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rsec@brids.co.id"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danareksasekuritas.co.i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iana.rifani@pegadaian.co.id" TargetMode="External"/><Relationship Id="rId4" Type="http://schemas.openxmlformats.org/officeDocument/2006/relationships/footnotes" Target="footnotes.xml"/><Relationship Id="rId9" Type="http://schemas.openxmlformats.org/officeDocument/2006/relationships/hyperlink" Target="mailto:riana.rifani@pegadaian.co.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2</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Milliana</dc:creator>
  <cp:keywords/>
  <dc:description/>
  <cp:lastModifiedBy>Agam Satria Pratama</cp:lastModifiedBy>
  <cp:revision>21</cp:revision>
  <cp:lastPrinted>2025-12-03T03:47:00Z</cp:lastPrinted>
  <dcterms:created xsi:type="dcterms:W3CDTF">2025-11-24T04:04:00Z</dcterms:created>
  <dcterms:modified xsi:type="dcterms:W3CDTF">2025-12-05T13:11:00Z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