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4F88" w14:textId="2B769740" w:rsidR="00B72959" w:rsidRPr="002228E0" w:rsidRDefault="00081A4D" w:rsidP="00573609">
      <w:pPr>
        <w:pStyle w:val="NoSpacing"/>
        <w:jc w:val="both"/>
        <w:rPr>
          <w:rFonts w:ascii="Calibri" w:hAnsi="Calibri" w:cs="Calibri"/>
          <w:b/>
          <w:bCs/>
          <w:sz w:val="24"/>
          <w:szCs w:val="24"/>
          <w:lang w:val="id-ID"/>
        </w:rPr>
      </w:pPr>
      <w:r w:rsidRPr="002228E0">
        <w:rPr>
          <w:rFonts w:ascii="Calibri" w:hAnsi="Calibri" w:cs="Calibri"/>
          <w:b/>
          <w:bCs/>
          <w:sz w:val="24"/>
          <w:szCs w:val="24"/>
          <w:lang w:val="id-ID"/>
        </w:rPr>
        <w:t>SIARAN PERS</w:t>
      </w:r>
    </w:p>
    <w:p w14:paraId="12F7A0B5" w14:textId="4988F41A" w:rsidR="000F11FF" w:rsidRPr="002228E0" w:rsidRDefault="002228E0" w:rsidP="004108D6">
      <w:pPr>
        <w:pStyle w:val="NoSpacing"/>
        <w:tabs>
          <w:tab w:val="left" w:pos="5175"/>
        </w:tabs>
        <w:jc w:val="both"/>
        <w:rPr>
          <w:rFonts w:ascii="Calibri" w:hAnsi="Calibri" w:cs="Calibri"/>
          <w:b/>
          <w:bCs/>
          <w:lang w:val="id-ID"/>
        </w:rPr>
      </w:pPr>
      <w:r w:rsidRPr="002228E0">
        <w:rPr>
          <w:rFonts w:ascii="Calibri" w:hAnsi="Calibri" w:cs="Calibri"/>
          <w:b/>
          <w:bCs/>
          <w:lang w:val="id-ID"/>
        </w:rPr>
        <w:t>Nilai Transaksi SPPA Melonjak 461,6%, BRI Danareksa Sekuritas Jadi Sekuritas Teraktif di 2025</w:t>
      </w:r>
    </w:p>
    <w:p w14:paraId="4CF02B7F" w14:textId="77777777" w:rsidR="00610DBD" w:rsidRPr="002228E0" w:rsidRDefault="00610DBD" w:rsidP="004108D6">
      <w:pPr>
        <w:pStyle w:val="NoSpacing"/>
        <w:tabs>
          <w:tab w:val="left" w:pos="5175"/>
        </w:tabs>
        <w:jc w:val="both"/>
        <w:rPr>
          <w:rFonts w:ascii="Calibri" w:hAnsi="Calibri" w:cs="Calibri"/>
          <w:b/>
          <w:bCs/>
          <w:lang w:val="id-ID"/>
        </w:rPr>
      </w:pPr>
    </w:p>
    <w:p w14:paraId="4D0E6CB5" w14:textId="2A304554" w:rsidR="002228E0" w:rsidRPr="002228E0" w:rsidRDefault="002228E0" w:rsidP="002228E0">
      <w:pPr>
        <w:jc w:val="both"/>
        <w:rPr>
          <w:rFonts w:ascii="Calibri" w:hAnsi="Calibri" w:cs="Calibri"/>
          <w:sz w:val="22"/>
          <w:szCs w:val="22"/>
          <w:lang w:val="id-ID"/>
        </w:rPr>
      </w:pPr>
      <w:r w:rsidRPr="002228E0">
        <w:rPr>
          <w:rFonts w:ascii="Calibri" w:hAnsi="Calibri" w:cs="Calibri"/>
          <w:b/>
          <w:bCs/>
          <w:sz w:val="22"/>
          <w:szCs w:val="22"/>
          <w:lang w:val="id-ID"/>
        </w:rPr>
        <w:t xml:space="preserve">Jakarta, </w:t>
      </w:r>
      <w:r w:rsidR="008230F4">
        <w:rPr>
          <w:rFonts w:ascii="Calibri" w:hAnsi="Calibri" w:cs="Calibri"/>
          <w:b/>
          <w:bCs/>
          <w:sz w:val="22"/>
          <w:szCs w:val="22"/>
          <w:lang w:val="id-ID"/>
        </w:rPr>
        <w:t>15</w:t>
      </w:r>
      <w:r w:rsidRPr="002228E0">
        <w:rPr>
          <w:rFonts w:ascii="Calibri" w:hAnsi="Calibri" w:cs="Calibri"/>
          <w:b/>
          <w:bCs/>
          <w:sz w:val="22"/>
          <w:szCs w:val="22"/>
          <w:lang w:val="id-ID"/>
        </w:rPr>
        <w:t xml:space="preserve"> April 2026</w:t>
      </w:r>
      <w:r w:rsidRPr="002228E0">
        <w:rPr>
          <w:rFonts w:ascii="Calibri" w:hAnsi="Calibri" w:cs="Calibri"/>
          <w:sz w:val="22"/>
          <w:szCs w:val="22"/>
          <w:lang w:val="id-ID"/>
        </w:rPr>
        <w:t xml:space="preserve"> – Perdagangan obligasi di pasar sekunder mencatat lonjakan signifikan sepanjang 2025, seiring meningkatnya pemanfaatan infrastruktur pasar yang disediakan regulator. Nilai transaksi melalui Sistem Penyelenggara Pasar Alternatif (SPPA) tercatat mencapai Rp1.382 triliun, atau tumbuh 461,6% dibandingkan tahun sebelumnya.</w:t>
      </w:r>
    </w:p>
    <w:p w14:paraId="16B7574E" w14:textId="77777777" w:rsidR="002228E0" w:rsidRPr="002228E0" w:rsidRDefault="002228E0" w:rsidP="002228E0">
      <w:pPr>
        <w:jc w:val="both"/>
        <w:rPr>
          <w:rFonts w:ascii="Calibri" w:hAnsi="Calibri" w:cs="Calibri"/>
          <w:sz w:val="22"/>
          <w:szCs w:val="22"/>
          <w:lang w:val="id-ID"/>
        </w:rPr>
      </w:pPr>
    </w:p>
    <w:p w14:paraId="3D6D3239" w14:textId="77777777" w:rsidR="002228E0" w:rsidRPr="002228E0" w:rsidRDefault="002228E0" w:rsidP="002228E0">
      <w:pPr>
        <w:jc w:val="both"/>
        <w:rPr>
          <w:rFonts w:ascii="Calibri" w:hAnsi="Calibri" w:cs="Calibri"/>
          <w:sz w:val="22"/>
          <w:szCs w:val="22"/>
          <w:lang w:val="id-ID"/>
        </w:rPr>
      </w:pPr>
      <w:r w:rsidRPr="002228E0">
        <w:rPr>
          <w:rFonts w:ascii="Calibri" w:hAnsi="Calibri" w:cs="Calibri"/>
          <w:sz w:val="22"/>
          <w:szCs w:val="22"/>
          <w:lang w:val="id-ID"/>
        </w:rPr>
        <w:t>Peningkatan ini turut diikuti oleh pertumbuhan Rata-rata Nilai Transaksi Harian (RNTH), di mana obligasi pemerintah dan korporasi masing-masing meningkat sebesar 12% dan 74% dibandingkan 2024. Lonjakan tersebut mencerminkan semakin aktifnya partisipasi pelaku pasar, khususnya institusi, serta pergeseran menuju mekanisme transaksi yang lebih transparan dan efisien.</w:t>
      </w:r>
    </w:p>
    <w:p w14:paraId="2C16412B" w14:textId="77777777" w:rsidR="002228E0" w:rsidRPr="002228E0" w:rsidRDefault="002228E0" w:rsidP="002228E0">
      <w:pPr>
        <w:jc w:val="both"/>
        <w:rPr>
          <w:rFonts w:ascii="Calibri" w:hAnsi="Calibri" w:cs="Calibri"/>
          <w:sz w:val="22"/>
          <w:szCs w:val="22"/>
          <w:lang w:val="id-ID"/>
        </w:rPr>
      </w:pPr>
    </w:p>
    <w:p w14:paraId="212C7FB6" w14:textId="77777777" w:rsidR="002228E0" w:rsidRPr="002228E0" w:rsidRDefault="002228E0" w:rsidP="002228E0">
      <w:pPr>
        <w:jc w:val="both"/>
        <w:rPr>
          <w:rFonts w:ascii="Calibri" w:hAnsi="Calibri" w:cs="Calibri"/>
          <w:sz w:val="22"/>
          <w:szCs w:val="22"/>
          <w:lang w:val="id-ID"/>
        </w:rPr>
      </w:pPr>
      <w:r w:rsidRPr="002228E0">
        <w:rPr>
          <w:rFonts w:ascii="Calibri" w:hAnsi="Calibri" w:cs="Calibri"/>
          <w:sz w:val="22"/>
          <w:szCs w:val="22"/>
          <w:lang w:val="id-ID"/>
        </w:rPr>
        <w:t>Kondisi ini didukung oleh meningkatnya kebutuhan pengelolaan likuiditas, strategi diversifikasi portofolio, serta semakin beragamnya instrumen obligasi dengan profil risiko dan imbal hasil yang kompetitif. Hal ini mendorong frekuensi dan volume transaksi di pasar sekunder terus bertumbuh.</w:t>
      </w:r>
    </w:p>
    <w:p w14:paraId="5485B8E8" w14:textId="77777777" w:rsidR="002228E0" w:rsidRPr="002228E0" w:rsidRDefault="002228E0" w:rsidP="002228E0">
      <w:pPr>
        <w:jc w:val="both"/>
        <w:rPr>
          <w:rFonts w:ascii="Calibri" w:hAnsi="Calibri" w:cs="Calibri"/>
          <w:sz w:val="22"/>
          <w:szCs w:val="22"/>
          <w:lang w:val="id-ID"/>
        </w:rPr>
      </w:pPr>
    </w:p>
    <w:p w14:paraId="432C3C23" w14:textId="77777777" w:rsidR="002228E0" w:rsidRPr="002228E0" w:rsidRDefault="002228E0" w:rsidP="002228E0">
      <w:pPr>
        <w:jc w:val="both"/>
        <w:rPr>
          <w:rFonts w:ascii="Calibri" w:hAnsi="Calibri" w:cs="Calibri"/>
          <w:sz w:val="22"/>
          <w:szCs w:val="22"/>
          <w:lang w:val="id-ID"/>
        </w:rPr>
      </w:pPr>
      <w:r w:rsidRPr="002228E0">
        <w:rPr>
          <w:rFonts w:ascii="Calibri" w:hAnsi="Calibri" w:cs="Calibri"/>
          <w:sz w:val="22"/>
          <w:szCs w:val="22"/>
          <w:lang w:val="id-ID"/>
        </w:rPr>
        <w:t>Secara fundamental, pasar obligasi Indonesia juga menunjukkan ketahanan yang solid. Nilai outstanding Surat Berharga Negara (SBN) telah melampaui Rp6.400 triliun, sementara aktivitas penerbitan obligasi dan sukuk sepanjang 2025 tetap terjaga dengan total emisi lebih dari Rp160 triliun. Hal ini menegaskan peran strategis pasar obligasi sebagai sumber pembiayaan sekaligus instrumen investasi utama di pasar keuangan domestik.</w:t>
      </w:r>
    </w:p>
    <w:p w14:paraId="6B98CA11" w14:textId="77777777" w:rsidR="002228E0" w:rsidRPr="002228E0" w:rsidRDefault="002228E0" w:rsidP="002228E0">
      <w:pPr>
        <w:jc w:val="both"/>
        <w:rPr>
          <w:rFonts w:ascii="Calibri" w:hAnsi="Calibri" w:cs="Calibri"/>
          <w:sz w:val="22"/>
          <w:szCs w:val="22"/>
          <w:lang w:val="id-ID"/>
        </w:rPr>
      </w:pPr>
    </w:p>
    <w:p w14:paraId="130BEE73" w14:textId="77777777" w:rsidR="002228E0" w:rsidRPr="002228E0" w:rsidRDefault="002228E0" w:rsidP="002228E0">
      <w:pPr>
        <w:jc w:val="both"/>
        <w:rPr>
          <w:rFonts w:ascii="Calibri" w:hAnsi="Calibri" w:cs="Calibri"/>
          <w:sz w:val="22"/>
          <w:szCs w:val="22"/>
          <w:lang w:val="id-ID"/>
        </w:rPr>
      </w:pPr>
      <w:r w:rsidRPr="002228E0">
        <w:rPr>
          <w:rFonts w:ascii="Calibri" w:hAnsi="Calibri" w:cs="Calibri"/>
          <w:sz w:val="22"/>
          <w:szCs w:val="22"/>
          <w:lang w:val="id-ID"/>
        </w:rPr>
        <w:t>Seiring dengan meningkatnya aktivitas tersebut, peran perantara perdagangan menjadi semakin krusial dalam menjaga kelancaran transaksi antar pelaku pasar. SPPA yang dikembangkan oleh Bursa Efek Indonesia kini semakin menjadi kanal utama bagi transaksi obligasi antar institusi, dengan proses pembentukan harga yang lebih transparan dan efisien.</w:t>
      </w:r>
    </w:p>
    <w:p w14:paraId="3C6E1350" w14:textId="77777777" w:rsidR="002228E0" w:rsidRPr="002228E0" w:rsidRDefault="002228E0" w:rsidP="002228E0">
      <w:pPr>
        <w:jc w:val="both"/>
        <w:rPr>
          <w:rFonts w:ascii="Calibri" w:hAnsi="Calibri" w:cs="Calibri"/>
          <w:sz w:val="22"/>
          <w:szCs w:val="22"/>
          <w:lang w:val="id-ID"/>
        </w:rPr>
      </w:pPr>
    </w:p>
    <w:p w14:paraId="4BC75C30" w14:textId="0ABFBD7B" w:rsidR="002228E0" w:rsidRPr="002228E0" w:rsidRDefault="002228E0" w:rsidP="002228E0">
      <w:pPr>
        <w:jc w:val="both"/>
        <w:rPr>
          <w:rFonts w:ascii="Calibri" w:hAnsi="Calibri" w:cs="Calibri"/>
          <w:sz w:val="22"/>
          <w:szCs w:val="22"/>
          <w:lang w:val="id-ID"/>
        </w:rPr>
      </w:pPr>
      <w:r w:rsidRPr="002228E0">
        <w:rPr>
          <w:rFonts w:ascii="Calibri" w:hAnsi="Calibri" w:cs="Calibri"/>
          <w:sz w:val="22"/>
          <w:szCs w:val="22"/>
          <w:lang w:val="id-ID"/>
        </w:rPr>
        <w:t xml:space="preserve">Merespons dinamika tersebut, </w:t>
      </w:r>
      <w:r w:rsidRPr="002228E0">
        <w:rPr>
          <w:rFonts w:ascii="Calibri" w:hAnsi="Calibri" w:cs="Calibri"/>
          <w:b/>
          <w:bCs/>
          <w:sz w:val="22"/>
          <w:szCs w:val="22"/>
          <w:lang w:val="id-ID"/>
        </w:rPr>
        <w:t>BRI Danareksa Sekuritas (BRIDS)</w:t>
      </w:r>
      <w:r w:rsidRPr="002228E0">
        <w:rPr>
          <w:rFonts w:ascii="Calibri" w:hAnsi="Calibri" w:cs="Calibri"/>
          <w:sz w:val="22"/>
          <w:szCs w:val="22"/>
          <w:lang w:val="id-ID"/>
        </w:rPr>
        <w:t xml:space="preserve"> berhasil mencatatkan kinerja unggul di bisnis </w:t>
      </w:r>
      <w:r w:rsidRPr="002228E0">
        <w:rPr>
          <w:rFonts w:ascii="Calibri" w:hAnsi="Calibri" w:cs="Calibri"/>
          <w:i/>
          <w:iCs/>
          <w:sz w:val="22"/>
          <w:szCs w:val="22"/>
          <w:lang w:val="id-ID"/>
        </w:rPr>
        <w:t>fixed income</w:t>
      </w:r>
      <w:r w:rsidRPr="002228E0">
        <w:rPr>
          <w:rFonts w:ascii="Calibri" w:hAnsi="Calibri" w:cs="Calibri"/>
          <w:sz w:val="22"/>
          <w:szCs w:val="22"/>
          <w:lang w:val="id-ID"/>
        </w:rPr>
        <w:t xml:space="preserve"> sepanjang 2025, dan meraih penghargaan sebagai </w:t>
      </w:r>
      <w:r w:rsidRPr="002228E0">
        <w:rPr>
          <w:rFonts w:ascii="Calibri" w:hAnsi="Calibri" w:cs="Calibri"/>
          <w:i/>
          <w:iCs/>
          <w:sz w:val="22"/>
          <w:szCs w:val="22"/>
          <w:lang w:val="id-ID"/>
        </w:rPr>
        <w:t>Most Active Securities Firm</w:t>
      </w:r>
      <w:r w:rsidRPr="002228E0">
        <w:rPr>
          <w:rFonts w:ascii="Calibri" w:hAnsi="Calibri" w:cs="Calibri"/>
          <w:sz w:val="22"/>
          <w:szCs w:val="22"/>
          <w:lang w:val="id-ID"/>
        </w:rPr>
        <w:t xml:space="preserve"> untuk transaksi </w:t>
      </w:r>
      <w:r w:rsidRPr="002228E0">
        <w:rPr>
          <w:rFonts w:ascii="Calibri" w:hAnsi="Calibri" w:cs="Calibri"/>
          <w:i/>
          <w:iCs/>
          <w:sz w:val="22"/>
          <w:szCs w:val="22"/>
          <w:lang w:val="id-ID"/>
        </w:rPr>
        <w:t>fixed income</w:t>
      </w:r>
      <w:r w:rsidRPr="002228E0">
        <w:rPr>
          <w:rFonts w:ascii="Calibri" w:hAnsi="Calibri" w:cs="Calibri"/>
          <w:sz w:val="22"/>
          <w:szCs w:val="22"/>
          <w:lang w:val="id-ID"/>
        </w:rPr>
        <w:t xml:space="preserve"> dalam ajang SPPA Awards 202</w:t>
      </w:r>
      <w:r>
        <w:rPr>
          <w:rFonts w:ascii="Calibri" w:hAnsi="Calibri" w:cs="Calibri"/>
          <w:sz w:val="22"/>
          <w:szCs w:val="22"/>
          <w:lang w:val="id-ID"/>
        </w:rPr>
        <w:t>5</w:t>
      </w:r>
      <w:r w:rsidRPr="002228E0">
        <w:rPr>
          <w:rFonts w:ascii="Calibri" w:hAnsi="Calibri" w:cs="Calibri"/>
          <w:sz w:val="22"/>
          <w:szCs w:val="22"/>
          <w:lang w:val="id-ID"/>
        </w:rPr>
        <w:t xml:space="preserve"> yang diselenggarakan oleh Bursa Efek Indonesia (BEI).</w:t>
      </w:r>
    </w:p>
    <w:p w14:paraId="070571BD" w14:textId="77777777" w:rsidR="002228E0" w:rsidRPr="002228E0" w:rsidRDefault="002228E0" w:rsidP="002228E0">
      <w:pPr>
        <w:jc w:val="both"/>
        <w:rPr>
          <w:rFonts w:ascii="Calibri" w:hAnsi="Calibri" w:cs="Calibri"/>
          <w:sz w:val="22"/>
          <w:szCs w:val="22"/>
          <w:lang w:val="id-ID"/>
        </w:rPr>
      </w:pPr>
    </w:p>
    <w:p w14:paraId="3A286FEF" w14:textId="77777777" w:rsidR="002228E0" w:rsidRPr="002228E0" w:rsidRDefault="002228E0" w:rsidP="002228E0">
      <w:pPr>
        <w:jc w:val="both"/>
        <w:rPr>
          <w:rFonts w:ascii="Calibri" w:hAnsi="Calibri" w:cs="Calibri"/>
          <w:sz w:val="22"/>
          <w:szCs w:val="22"/>
          <w:lang w:val="id-ID"/>
        </w:rPr>
      </w:pPr>
      <w:r w:rsidRPr="002228E0">
        <w:rPr>
          <w:rFonts w:ascii="Calibri" w:hAnsi="Calibri" w:cs="Calibri"/>
          <w:sz w:val="22"/>
          <w:szCs w:val="22"/>
          <w:lang w:val="id-ID"/>
        </w:rPr>
        <w:t xml:space="preserve">Penghargaan ini diberikan kepada perusahaan sekuritas dengan total nilai </w:t>
      </w:r>
      <w:r w:rsidRPr="002228E0">
        <w:rPr>
          <w:rFonts w:ascii="Calibri" w:hAnsi="Calibri" w:cs="Calibri"/>
          <w:i/>
          <w:iCs/>
          <w:sz w:val="22"/>
          <w:szCs w:val="22"/>
          <w:lang w:val="id-ID"/>
        </w:rPr>
        <w:t>matched transaction</w:t>
      </w:r>
      <w:r w:rsidRPr="002228E0">
        <w:rPr>
          <w:rFonts w:ascii="Calibri" w:hAnsi="Calibri" w:cs="Calibri"/>
          <w:sz w:val="22"/>
          <w:szCs w:val="22"/>
          <w:lang w:val="id-ID"/>
        </w:rPr>
        <w:t xml:space="preserve"> terbesar, yang mencakup seluruh mekanisme transaksi dan instrumen, termasuk transaksi obligasi dan REPO. Sebelumnya, pada 2024, BRIDS juga meraih penghargaan sebagai </w:t>
      </w:r>
      <w:r w:rsidRPr="002228E0">
        <w:rPr>
          <w:rFonts w:ascii="Calibri" w:hAnsi="Calibri" w:cs="Calibri"/>
          <w:i/>
          <w:iCs/>
          <w:sz w:val="22"/>
          <w:szCs w:val="22"/>
          <w:lang w:val="id-ID"/>
        </w:rPr>
        <w:t>Most Active RFO Trader</w:t>
      </w:r>
      <w:r w:rsidRPr="002228E0">
        <w:rPr>
          <w:rFonts w:ascii="Calibri" w:hAnsi="Calibri" w:cs="Calibri"/>
          <w:sz w:val="22"/>
          <w:szCs w:val="22"/>
          <w:lang w:val="id-ID"/>
        </w:rPr>
        <w:t xml:space="preserve"> dan </w:t>
      </w:r>
      <w:r w:rsidRPr="002228E0">
        <w:rPr>
          <w:rFonts w:ascii="Calibri" w:hAnsi="Calibri" w:cs="Calibri"/>
          <w:i/>
          <w:iCs/>
          <w:sz w:val="22"/>
          <w:szCs w:val="22"/>
          <w:lang w:val="id-ID"/>
        </w:rPr>
        <w:t>Most Active Securities Firm</w:t>
      </w:r>
      <w:r w:rsidRPr="002228E0">
        <w:rPr>
          <w:rFonts w:ascii="Calibri" w:hAnsi="Calibri" w:cs="Calibri"/>
          <w:sz w:val="22"/>
          <w:szCs w:val="22"/>
          <w:lang w:val="id-ID"/>
        </w:rPr>
        <w:t>, yang semakin memperkuat rekam jejak perusahaan dalam industri ini.</w:t>
      </w:r>
    </w:p>
    <w:p w14:paraId="684203DB" w14:textId="77777777" w:rsidR="002228E0" w:rsidRPr="002228E0" w:rsidRDefault="002228E0" w:rsidP="002228E0">
      <w:pPr>
        <w:jc w:val="both"/>
        <w:rPr>
          <w:rFonts w:ascii="Calibri" w:hAnsi="Calibri" w:cs="Calibri"/>
          <w:sz w:val="22"/>
          <w:szCs w:val="22"/>
          <w:lang w:val="id-ID"/>
        </w:rPr>
      </w:pPr>
    </w:p>
    <w:p w14:paraId="3C5AFD24" w14:textId="77777777" w:rsidR="002228E0" w:rsidRPr="002228E0" w:rsidRDefault="002228E0" w:rsidP="002228E0">
      <w:pPr>
        <w:jc w:val="both"/>
        <w:rPr>
          <w:rFonts w:ascii="Calibri" w:hAnsi="Calibri" w:cs="Calibri"/>
          <w:sz w:val="22"/>
          <w:szCs w:val="22"/>
          <w:lang w:val="id-ID"/>
        </w:rPr>
      </w:pPr>
      <w:r w:rsidRPr="002228E0">
        <w:rPr>
          <w:rFonts w:ascii="Calibri" w:hAnsi="Calibri" w:cs="Calibri"/>
          <w:b/>
          <w:bCs/>
          <w:sz w:val="22"/>
          <w:szCs w:val="22"/>
          <w:lang w:val="id-ID"/>
        </w:rPr>
        <w:t>Plt. Direktur Utama BRIDS, Fifi Virgantria</w:t>
      </w:r>
      <w:r w:rsidRPr="002228E0">
        <w:rPr>
          <w:rFonts w:ascii="Calibri" w:hAnsi="Calibri" w:cs="Calibri"/>
          <w:sz w:val="22"/>
          <w:szCs w:val="22"/>
          <w:lang w:val="id-ID"/>
        </w:rPr>
        <w:t>, menyampaikan bahwa pencapaian ini mencerminkan semakin kuatnya peran perusahaan dalam mendukung likuiditas pasar obligasi nasional.</w:t>
      </w:r>
    </w:p>
    <w:p w14:paraId="1B8D21C6" w14:textId="77777777" w:rsidR="002228E0" w:rsidRPr="002228E0" w:rsidRDefault="002228E0" w:rsidP="002228E0">
      <w:pPr>
        <w:jc w:val="both"/>
        <w:rPr>
          <w:rFonts w:ascii="Calibri" w:hAnsi="Calibri" w:cs="Calibri"/>
          <w:sz w:val="22"/>
          <w:szCs w:val="22"/>
          <w:lang w:val="id-ID"/>
        </w:rPr>
      </w:pPr>
    </w:p>
    <w:p w14:paraId="09AE1557" w14:textId="77777777" w:rsidR="002228E0" w:rsidRPr="002228E0" w:rsidRDefault="002228E0" w:rsidP="002228E0">
      <w:pPr>
        <w:jc w:val="both"/>
        <w:rPr>
          <w:rFonts w:ascii="Calibri" w:hAnsi="Calibri" w:cs="Calibri"/>
          <w:sz w:val="22"/>
          <w:szCs w:val="22"/>
          <w:lang w:val="id-ID"/>
        </w:rPr>
      </w:pPr>
      <w:r w:rsidRPr="002228E0">
        <w:rPr>
          <w:rFonts w:ascii="Calibri" w:hAnsi="Calibri" w:cs="Calibri"/>
          <w:sz w:val="22"/>
          <w:szCs w:val="22"/>
          <w:lang w:val="id-ID"/>
        </w:rPr>
        <w:t>“Lonjakan aktivitas di SPPA menunjukkan bahwa pelaku pasar semakin mengandalkan mekanisme transaksi yang lebih transparan dan efisien. BRIDS melihat ini sebagai momentum untuk terus memperkuat peran kami dalam memperdalam pasar obligasi domestik,” ujar Fifi.</w:t>
      </w:r>
    </w:p>
    <w:p w14:paraId="3998277C" w14:textId="77777777" w:rsidR="002228E0" w:rsidRPr="002228E0" w:rsidRDefault="002228E0" w:rsidP="002228E0">
      <w:pPr>
        <w:jc w:val="both"/>
        <w:rPr>
          <w:rFonts w:ascii="Calibri" w:hAnsi="Calibri" w:cs="Calibri"/>
          <w:sz w:val="22"/>
          <w:szCs w:val="22"/>
          <w:lang w:val="id-ID"/>
        </w:rPr>
      </w:pPr>
    </w:p>
    <w:p w14:paraId="7675541D" w14:textId="105575E2" w:rsidR="002228E0" w:rsidRPr="002228E0" w:rsidRDefault="002228E0" w:rsidP="002228E0">
      <w:pPr>
        <w:jc w:val="both"/>
        <w:rPr>
          <w:rFonts w:ascii="Calibri" w:hAnsi="Calibri" w:cs="Calibri"/>
          <w:sz w:val="22"/>
          <w:szCs w:val="22"/>
          <w:lang w:val="id-ID"/>
        </w:rPr>
      </w:pPr>
      <w:r w:rsidRPr="002228E0">
        <w:rPr>
          <w:rFonts w:ascii="Calibri" w:hAnsi="Calibri" w:cs="Calibri"/>
          <w:sz w:val="22"/>
          <w:szCs w:val="22"/>
          <w:lang w:val="id-ID"/>
        </w:rPr>
        <w:lastRenderedPageBreak/>
        <w:t>Sepanjang 2025, BRIDS mencatatkan nilai transaksi obligasi pemerintah sebesar Rp275 triliun dan obligasi korporasi sebesar Rp49 triliun. Kinerja ini semakin mengokohkan posisi BRIDS sebagai salah satu penyedia layanan obligasi terdepan di pasar modal Indonesia.</w:t>
      </w:r>
    </w:p>
    <w:p w14:paraId="431BCE92" w14:textId="77777777" w:rsidR="002228E0" w:rsidRPr="002228E0" w:rsidRDefault="002228E0" w:rsidP="002228E0">
      <w:pPr>
        <w:jc w:val="both"/>
        <w:rPr>
          <w:rFonts w:ascii="Calibri" w:hAnsi="Calibri" w:cs="Calibri"/>
          <w:sz w:val="22"/>
          <w:szCs w:val="22"/>
          <w:lang w:val="id-ID"/>
        </w:rPr>
      </w:pPr>
    </w:p>
    <w:p w14:paraId="33B53127" w14:textId="0E28CE81" w:rsidR="00CA34F6" w:rsidRPr="002228E0" w:rsidRDefault="002228E0" w:rsidP="002228E0">
      <w:pPr>
        <w:jc w:val="both"/>
        <w:rPr>
          <w:rFonts w:ascii="Calibri" w:hAnsi="Calibri" w:cs="Calibri"/>
          <w:sz w:val="22"/>
          <w:szCs w:val="22"/>
          <w:lang w:val="id-ID"/>
        </w:rPr>
      </w:pPr>
      <w:r w:rsidRPr="002228E0">
        <w:rPr>
          <w:rFonts w:ascii="Calibri" w:hAnsi="Calibri" w:cs="Calibri"/>
          <w:sz w:val="22"/>
          <w:szCs w:val="22"/>
          <w:lang w:val="id-ID"/>
        </w:rPr>
        <w:t>Ke depan, BRIDS melihat potensi pertumbuhan transaksi obligasi akan tetap kuat, seiring meningkatnya kebutuhan pembiayaan serta strategi investasi berbasis fixed income di tengah dinamika pasar dan suku bunga. Perusahaan akan terus memperkuat kapabilitas bisnis dan jaringan distribusi untuk mengoptimalkan perannya dalam memfasilitasi transaksi pasar obligasi di Indonesia.</w:t>
      </w:r>
    </w:p>
    <w:p w14:paraId="683CB440" w14:textId="77777777" w:rsidR="00B143E1" w:rsidRPr="002228E0" w:rsidRDefault="00B143E1" w:rsidP="0001170F">
      <w:pPr>
        <w:pStyle w:val="NoSpacing"/>
        <w:rPr>
          <w:rFonts w:cstheme="minorHAnsi"/>
          <w:sz w:val="24"/>
          <w:szCs w:val="24"/>
          <w:lang w:val="id-ID"/>
        </w:rPr>
      </w:pPr>
    </w:p>
    <w:p w14:paraId="7D8FE324" w14:textId="77777777" w:rsidR="002473D4" w:rsidRPr="002228E0" w:rsidRDefault="002473D4" w:rsidP="00811ACC">
      <w:pPr>
        <w:pStyle w:val="NoSpacing"/>
        <w:rPr>
          <w:rFonts w:cstheme="minorHAnsi"/>
          <w:sz w:val="24"/>
          <w:szCs w:val="24"/>
          <w:lang w:val="id-ID"/>
        </w:rPr>
      </w:pPr>
    </w:p>
    <w:p w14:paraId="2C17AD8E" w14:textId="24641691" w:rsidR="00BD2D2F" w:rsidRPr="002228E0" w:rsidRDefault="001837CF" w:rsidP="00811ACC">
      <w:pPr>
        <w:pStyle w:val="NoSpacing"/>
        <w:jc w:val="center"/>
        <w:rPr>
          <w:rFonts w:cstheme="minorHAnsi"/>
          <w:sz w:val="24"/>
          <w:szCs w:val="24"/>
          <w:lang w:val="id-ID"/>
        </w:rPr>
      </w:pPr>
      <w:r w:rsidRPr="002228E0">
        <w:rPr>
          <w:rFonts w:cstheme="minorHAnsi"/>
          <w:sz w:val="24"/>
          <w:szCs w:val="24"/>
          <w:lang w:val="id-ID"/>
        </w:rPr>
        <w:t>***</w:t>
      </w:r>
    </w:p>
    <w:p w14:paraId="5B0C25B0" w14:textId="77777777" w:rsidR="0047245B" w:rsidRPr="002228E0" w:rsidRDefault="0047245B" w:rsidP="00573609">
      <w:pPr>
        <w:pStyle w:val="NoSpacing"/>
        <w:jc w:val="both"/>
        <w:rPr>
          <w:rFonts w:eastAsia="Georgia" w:cstheme="minorHAnsi"/>
          <w:b/>
          <w:bCs/>
          <w:u w:val="single"/>
          <w:lang w:val="id-ID"/>
        </w:rPr>
      </w:pPr>
    </w:p>
    <w:p w14:paraId="562E4B78" w14:textId="5DC49EC7" w:rsidR="002E42FB" w:rsidRPr="002228E0" w:rsidRDefault="002E42FB" w:rsidP="00573609">
      <w:pPr>
        <w:pStyle w:val="NoSpacing"/>
        <w:jc w:val="both"/>
        <w:rPr>
          <w:rFonts w:eastAsia="Georgia" w:cstheme="minorHAnsi"/>
          <w:b/>
          <w:bCs/>
          <w:u w:val="single"/>
          <w:lang w:val="id-ID"/>
        </w:rPr>
      </w:pPr>
      <w:r w:rsidRPr="002228E0">
        <w:rPr>
          <w:rFonts w:eastAsia="Georgia" w:cstheme="minorHAnsi"/>
          <w:b/>
          <w:bCs/>
          <w:u w:val="single"/>
          <w:lang w:val="id-ID"/>
        </w:rPr>
        <w:t>Tentang PT BRI Danareksa Sekuritas</w:t>
      </w:r>
      <w:r w:rsidR="00673247" w:rsidRPr="002228E0">
        <w:rPr>
          <w:rFonts w:eastAsia="Georgia" w:cstheme="minorHAnsi"/>
          <w:b/>
          <w:bCs/>
          <w:lang w:val="id-ID"/>
        </w:rPr>
        <w:t xml:space="preserve"> (</w:t>
      </w:r>
      <w:hyperlink r:id="rId8" w:history="1">
        <w:r w:rsidR="00673247" w:rsidRPr="002228E0">
          <w:rPr>
            <w:rStyle w:val="Hyperlink"/>
            <w:rFonts w:eastAsia="Georgia" w:cstheme="minorHAnsi"/>
            <w:b/>
            <w:bCs/>
            <w:u w:val="none"/>
            <w:lang w:val="id-ID"/>
          </w:rPr>
          <w:t>www.bridanareksasekuritas.co.id</w:t>
        </w:r>
      </w:hyperlink>
      <w:r w:rsidR="00673247" w:rsidRPr="002228E0">
        <w:rPr>
          <w:rFonts w:eastAsia="Georgia" w:cstheme="minorHAnsi"/>
          <w:b/>
          <w:bCs/>
          <w:lang w:val="id-ID"/>
        </w:rPr>
        <w:t>)</w:t>
      </w:r>
    </w:p>
    <w:p w14:paraId="2A1C38E0" w14:textId="77777777" w:rsidR="002E42FB" w:rsidRPr="002228E0" w:rsidRDefault="002E42FB" w:rsidP="00573609">
      <w:pPr>
        <w:pStyle w:val="NoSpacing"/>
        <w:jc w:val="both"/>
        <w:rPr>
          <w:rFonts w:eastAsia="Georgia" w:cstheme="minorHAnsi"/>
          <w:u w:val="single"/>
          <w:lang w:val="id-ID"/>
        </w:rPr>
      </w:pPr>
    </w:p>
    <w:p w14:paraId="49121E53" w14:textId="49CB0C7C" w:rsidR="002E42FB" w:rsidRPr="002228E0" w:rsidRDefault="002E42FB" w:rsidP="00573609">
      <w:pPr>
        <w:pStyle w:val="NoSpacing"/>
        <w:jc w:val="both"/>
        <w:rPr>
          <w:rFonts w:eastAsia="Georgia" w:cstheme="minorHAnsi"/>
          <w:lang w:val="id-ID"/>
        </w:rPr>
      </w:pPr>
      <w:r w:rsidRPr="002228E0">
        <w:rPr>
          <w:rFonts w:eastAsia="Georgia" w:cstheme="minorHAnsi"/>
          <w:lang w:val="id-ID"/>
        </w:rPr>
        <w:t xml:space="preserve">PT BRI Danareksa Sekuritas didirikan pada tahun 1992, </w:t>
      </w:r>
      <w:r w:rsidR="00F24A98" w:rsidRPr="002228E0">
        <w:rPr>
          <w:rFonts w:eastAsia="Georgia" w:cstheme="minorHAnsi"/>
          <w:lang w:val="id-ID"/>
        </w:rPr>
        <w:t>bergerak sebagai perantara perdagangan efek</w:t>
      </w:r>
      <w:r w:rsidR="002B278A" w:rsidRPr="002228E0">
        <w:rPr>
          <w:rFonts w:eastAsia="Georgia" w:cstheme="minorHAnsi"/>
          <w:lang w:val="id-ID"/>
        </w:rPr>
        <w:t>,</w:t>
      </w:r>
      <w:r w:rsidR="00F24A98" w:rsidRPr="002228E0">
        <w:rPr>
          <w:rFonts w:eastAsia="Georgia" w:cstheme="minorHAnsi"/>
          <w:lang w:val="id-ID"/>
        </w:rPr>
        <w:t xml:space="preserve"> penjamin emisi efek dan penasihat keuanga</w:t>
      </w:r>
      <w:r w:rsidR="00081A4D" w:rsidRPr="002228E0">
        <w:rPr>
          <w:rFonts w:eastAsia="Georgia" w:cstheme="minorHAnsi"/>
          <w:lang w:val="id-ID"/>
        </w:rPr>
        <w:t>n</w:t>
      </w:r>
      <w:r w:rsidR="00F24A98" w:rsidRPr="002228E0">
        <w:rPr>
          <w:rFonts w:eastAsia="Georgia" w:cstheme="minorHAnsi"/>
          <w:lang w:val="id-ID"/>
        </w:rPr>
        <w:t xml:space="preserve">, </w:t>
      </w:r>
      <w:r w:rsidR="00E5503B" w:rsidRPr="002228E0">
        <w:rPr>
          <w:rFonts w:eastAsia="Georgia" w:cstheme="minorHAnsi"/>
          <w:lang w:val="id-ID"/>
        </w:rPr>
        <w:t xml:space="preserve">yang </w:t>
      </w:r>
      <w:r w:rsidR="00B06AC9" w:rsidRPr="002228E0">
        <w:rPr>
          <w:rFonts w:eastAsia="Georgia" w:cstheme="minorHAnsi"/>
          <w:lang w:val="id-ID"/>
        </w:rPr>
        <w:t xml:space="preserve">merupakan </w:t>
      </w:r>
      <w:r w:rsidR="00E5503B" w:rsidRPr="002228E0">
        <w:rPr>
          <w:rFonts w:eastAsia="Georgia" w:cstheme="minorHAnsi"/>
          <w:lang w:val="id-ID"/>
        </w:rPr>
        <w:t>entitas anak</w:t>
      </w:r>
      <w:r w:rsidRPr="002228E0">
        <w:rPr>
          <w:rFonts w:eastAsia="Georgia" w:cstheme="minorHAnsi"/>
          <w:lang w:val="id-ID"/>
        </w:rPr>
        <w:t xml:space="preserve"> dari PT Bank Rakyat Indonesia (Persero) Tbk (BRI</w:t>
      </w:r>
      <w:r w:rsidR="00B06AC9" w:rsidRPr="002228E0">
        <w:rPr>
          <w:rFonts w:eastAsia="Georgia" w:cstheme="minorHAnsi"/>
          <w:lang w:val="id-ID"/>
        </w:rPr>
        <w:t xml:space="preserve"> atau Bank BRI</w:t>
      </w:r>
      <w:r w:rsidRPr="002228E0">
        <w:rPr>
          <w:rFonts w:eastAsia="Georgia" w:cstheme="minorHAnsi"/>
          <w:lang w:val="id-ID"/>
        </w:rPr>
        <w:t>)</w:t>
      </w:r>
      <w:r w:rsidR="001A7A16" w:rsidRPr="002228E0">
        <w:rPr>
          <w:rFonts w:eastAsia="Georgia" w:cstheme="minorHAnsi"/>
          <w:lang w:val="id-ID"/>
        </w:rPr>
        <w:t xml:space="preserve"> </w:t>
      </w:r>
      <w:r w:rsidR="00E5503B" w:rsidRPr="002228E0">
        <w:rPr>
          <w:rFonts w:eastAsia="Georgia" w:cstheme="minorHAnsi"/>
          <w:lang w:val="id-ID"/>
        </w:rPr>
        <w:t xml:space="preserve">serta </w:t>
      </w:r>
      <w:r w:rsidR="00CC397E" w:rsidRPr="002228E0">
        <w:rPr>
          <w:rFonts w:eastAsia="Georgia" w:cstheme="minorHAnsi"/>
          <w:lang w:val="id-ID"/>
        </w:rPr>
        <w:t>en</w:t>
      </w:r>
      <w:r w:rsidR="00E5503B" w:rsidRPr="002228E0">
        <w:rPr>
          <w:rFonts w:eastAsia="Georgia" w:cstheme="minorHAnsi"/>
          <w:lang w:val="id-ID"/>
        </w:rPr>
        <w:t>titas asosiasi dari</w:t>
      </w:r>
      <w:r w:rsidR="00CC397E" w:rsidRPr="002228E0">
        <w:rPr>
          <w:rFonts w:eastAsia="Georgia" w:cstheme="minorHAnsi"/>
          <w:lang w:val="id-ID"/>
        </w:rPr>
        <w:t xml:space="preserve"> </w:t>
      </w:r>
      <w:r w:rsidR="00351859" w:rsidRPr="002228E0">
        <w:rPr>
          <w:rFonts w:eastAsia="Georgia" w:cstheme="minorHAnsi"/>
          <w:lang w:val="id-ID"/>
        </w:rPr>
        <w:t xml:space="preserve">Holding BUMN </w:t>
      </w:r>
      <w:r w:rsidR="001A7A16" w:rsidRPr="002228E0">
        <w:rPr>
          <w:rFonts w:eastAsia="Georgia" w:cstheme="minorHAnsi"/>
          <w:lang w:val="id-ID"/>
        </w:rPr>
        <w:t>Danareksa</w:t>
      </w:r>
      <w:r w:rsidRPr="002228E0">
        <w:rPr>
          <w:rFonts w:eastAsia="Georgia" w:cstheme="minorHAnsi"/>
          <w:lang w:val="id-ID"/>
        </w:rPr>
        <w:t xml:space="preserve">. Dengan pengalaman lebih dari </w:t>
      </w:r>
      <w:r w:rsidR="006B15BB" w:rsidRPr="002228E0">
        <w:rPr>
          <w:rFonts w:eastAsia="Georgia" w:cstheme="minorHAnsi"/>
          <w:lang w:val="id-ID"/>
        </w:rPr>
        <w:t>30</w:t>
      </w:r>
      <w:r w:rsidRPr="002228E0">
        <w:rPr>
          <w:rFonts w:eastAsia="Georgia" w:cstheme="minorHAnsi"/>
          <w:lang w:val="id-ID"/>
        </w:rPr>
        <w:t xml:space="preserve"> tahun sebagai </w:t>
      </w:r>
      <w:r w:rsidRPr="002228E0">
        <w:rPr>
          <w:rFonts w:eastAsia="Georgia" w:cstheme="minorHAnsi"/>
          <w:i/>
          <w:iCs/>
          <w:lang w:val="id-ID"/>
        </w:rPr>
        <w:t>one stop financial solution provider</w:t>
      </w:r>
      <w:r w:rsidRPr="002228E0">
        <w:rPr>
          <w:rFonts w:eastAsia="Georgia" w:cstheme="minorHAnsi"/>
          <w:lang w:val="id-ID"/>
        </w:rPr>
        <w:t xml:space="preserve">, </w:t>
      </w:r>
      <w:r w:rsidR="001A7A16" w:rsidRPr="002228E0">
        <w:rPr>
          <w:rFonts w:eastAsia="Georgia" w:cstheme="minorHAnsi"/>
          <w:lang w:val="id-ID"/>
        </w:rPr>
        <w:t>perusahaan</w:t>
      </w:r>
      <w:r w:rsidRPr="002228E0">
        <w:rPr>
          <w:rFonts w:eastAsia="Georgia" w:cstheme="minorHAnsi"/>
          <w:lang w:val="id-ID"/>
        </w:rPr>
        <w:t xml:space="preserve"> telah melayani nasabah baik individual maupun institusi; domestik maupun internasional; lembaga Pemerintah maupun swasta. </w:t>
      </w:r>
      <w:r w:rsidR="00EC07D3" w:rsidRPr="002228E0">
        <w:rPr>
          <w:rFonts w:eastAsia="Georgia" w:cstheme="minorHAnsi"/>
          <w:lang w:val="id-ID"/>
        </w:rPr>
        <w:t xml:space="preserve">BRI </w:t>
      </w:r>
      <w:r w:rsidRPr="002228E0">
        <w:rPr>
          <w:rFonts w:eastAsia="Georgia" w:cstheme="minorHAnsi"/>
          <w:lang w:val="id-ID"/>
        </w:rPr>
        <w:t xml:space="preserve">Danareksa Sekuritas memiliki pengalaman terbanyak dalam menangani </w:t>
      </w:r>
      <w:r w:rsidR="000F2938" w:rsidRPr="002228E0">
        <w:rPr>
          <w:rFonts w:eastAsia="Georgia" w:cstheme="minorHAnsi"/>
          <w:lang w:val="id-ID"/>
        </w:rPr>
        <w:t xml:space="preserve"> </w:t>
      </w:r>
      <w:r w:rsidRPr="002228E0">
        <w:rPr>
          <w:rFonts w:eastAsia="Georgia" w:cstheme="minorHAnsi"/>
          <w:lang w:val="id-ID"/>
        </w:rPr>
        <w:t>pasar modal, baik</w:t>
      </w:r>
      <w:r w:rsidR="001A7A16" w:rsidRPr="002228E0">
        <w:rPr>
          <w:rFonts w:eastAsia="Georgia" w:cstheme="minorHAnsi"/>
          <w:lang w:val="id-ID"/>
        </w:rPr>
        <w:t xml:space="preserve"> </w:t>
      </w:r>
      <w:r w:rsidRPr="002228E0">
        <w:rPr>
          <w:rFonts w:eastAsia="Georgia" w:cstheme="minorHAnsi"/>
          <w:lang w:val="id-ID"/>
        </w:rPr>
        <w:t xml:space="preserve">sebagai </w:t>
      </w:r>
      <w:r w:rsidRPr="002228E0">
        <w:rPr>
          <w:rFonts w:eastAsia="Georgia" w:cstheme="minorHAnsi"/>
          <w:i/>
          <w:iCs/>
          <w:lang w:val="id-ID"/>
        </w:rPr>
        <w:t>underwriter</w:t>
      </w:r>
      <w:r w:rsidRPr="002228E0">
        <w:rPr>
          <w:rFonts w:eastAsia="Georgia" w:cstheme="minorHAnsi"/>
          <w:lang w:val="id-ID"/>
        </w:rPr>
        <w:t xml:space="preserve">, </w:t>
      </w:r>
      <w:r w:rsidRPr="002228E0">
        <w:rPr>
          <w:rFonts w:eastAsia="Georgia" w:cstheme="minorHAnsi"/>
          <w:i/>
          <w:iCs/>
          <w:lang w:val="id-ID"/>
        </w:rPr>
        <w:t>broker</w:t>
      </w:r>
      <w:r w:rsidRPr="002228E0">
        <w:rPr>
          <w:rFonts w:eastAsia="Georgia" w:cstheme="minorHAnsi"/>
          <w:lang w:val="id-ID"/>
        </w:rPr>
        <w:t xml:space="preserve"> dan </w:t>
      </w:r>
      <w:r w:rsidRPr="002228E0">
        <w:rPr>
          <w:rFonts w:eastAsia="Georgia" w:cstheme="minorHAnsi"/>
          <w:i/>
          <w:iCs/>
          <w:lang w:val="id-ID"/>
        </w:rPr>
        <w:t>financial advisor</w:t>
      </w:r>
      <w:r w:rsidRPr="002228E0">
        <w:rPr>
          <w:rFonts w:eastAsia="Georgia" w:cstheme="minorHAnsi"/>
          <w:lang w:val="id-ID"/>
        </w:rPr>
        <w:t>. Khusus untuk nasabah individu,</w:t>
      </w:r>
      <w:r w:rsidR="001A7A16" w:rsidRPr="002228E0">
        <w:rPr>
          <w:rFonts w:eastAsia="Georgia" w:cstheme="minorHAnsi"/>
          <w:lang w:val="id-ID"/>
        </w:rPr>
        <w:t xml:space="preserve"> perusahaan</w:t>
      </w:r>
      <w:r w:rsidRPr="002228E0">
        <w:rPr>
          <w:rFonts w:eastAsia="Georgia" w:cstheme="minorHAnsi"/>
          <w:lang w:val="id-ID"/>
        </w:rPr>
        <w:t xml:space="preserve"> menyediakan digital </w:t>
      </w:r>
      <w:r w:rsidRPr="002228E0">
        <w:rPr>
          <w:rFonts w:eastAsia="Georgia" w:cstheme="minorHAnsi"/>
          <w:i/>
          <w:iCs/>
          <w:lang w:val="id-ID"/>
        </w:rPr>
        <w:t>multi-investment platform</w:t>
      </w:r>
      <w:r w:rsidRPr="002228E0">
        <w:rPr>
          <w:rFonts w:eastAsia="Georgia" w:cstheme="minorHAnsi"/>
          <w:lang w:val="id-ID"/>
        </w:rPr>
        <w:t xml:space="preserve"> yang terintegrasi dan memudahkan nasabah dalam bertransaksi beragam produk pasar modal. </w:t>
      </w:r>
    </w:p>
    <w:p w14:paraId="418BF5B1" w14:textId="77777777" w:rsidR="00893592" w:rsidRPr="002228E0" w:rsidRDefault="00893592" w:rsidP="00573609">
      <w:pPr>
        <w:pStyle w:val="NoSpacing"/>
        <w:jc w:val="both"/>
        <w:rPr>
          <w:rFonts w:eastAsia="Georgia" w:cstheme="minorHAnsi"/>
          <w:sz w:val="24"/>
          <w:szCs w:val="24"/>
          <w:lang w:val="id-ID"/>
        </w:rPr>
      </w:pPr>
    </w:p>
    <w:p w14:paraId="77195A57" w14:textId="77777777" w:rsidR="00351859" w:rsidRPr="002228E0" w:rsidRDefault="00351859" w:rsidP="00573609">
      <w:pPr>
        <w:pStyle w:val="NoSpacing"/>
        <w:jc w:val="both"/>
        <w:rPr>
          <w:rFonts w:eastAsia="Georgia" w:cstheme="minorHAnsi"/>
          <w:lang w:val="id-ID"/>
        </w:rPr>
      </w:pPr>
      <w:r w:rsidRPr="002228E0">
        <w:rPr>
          <w:rFonts w:eastAsia="Georgia" w:cstheme="minorHAnsi"/>
          <w:lang w:val="id-ID"/>
        </w:rPr>
        <w:t>Untuk informasi lebih lanjut, hubungi:</w:t>
      </w:r>
    </w:p>
    <w:p w14:paraId="3BE4209B" w14:textId="77777777" w:rsidR="00351859" w:rsidRPr="002228E0" w:rsidRDefault="00351859" w:rsidP="00573609">
      <w:pPr>
        <w:pStyle w:val="NoSpacing"/>
        <w:jc w:val="both"/>
        <w:rPr>
          <w:rStyle w:val="Hyperlink"/>
          <w:rFonts w:eastAsia="Georgia" w:cstheme="minorHAnsi"/>
          <w:lang w:val="id-ID"/>
        </w:rPr>
      </w:pPr>
    </w:p>
    <w:p w14:paraId="0ABE08A5" w14:textId="77777777" w:rsidR="00BD2D2F" w:rsidRPr="002228E0" w:rsidRDefault="00BD2D2F" w:rsidP="00573609">
      <w:pPr>
        <w:pStyle w:val="NoSpacing"/>
        <w:jc w:val="both"/>
        <w:rPr>
          <w:rFonts w:cstheme="minorHAnsi"/>
          <w:b/>
          <w:bCs/>
          <w:lang w:val="id-ID"/>
        </w:rPr>
      </w:pPr>
      <w:r w:rsidRPr="002228E0">
        <w:rPr>
          <w:rFonts w:eastAsia="Georgia" w:cstheme="minorHAnsi"/>
          <w:b/>
          <w:bCs/>
          <w:lang w:val="id-ID"/>
        </w:rPr>
        <w:t>Moh. Burhan S. Widodo</w:t>
      </w:r>
    </w:p>
    <w:p w14:paraId="375E6142" w14:textId="77777777" w:rsidR="00BD2D2F" w:rsidRPr="002228E0" w:rsidRDefault="00BD2D2F" w:rsidP="00573609">
      <w:pPr>
        <w:pStyle w:val="NoSpacing"/>
        <w:jc w:val="both"/>
        <w:rPr>
          <w:rFonts w:eastAsia="Georgia" w:cstheme="minorHAnsi"/>
          <w:i/>
          <w:iCs/>
          <w:lang w:val="id-ID"/>
        </w:rPr>
      </w:pPr>
      <w:r w:rsidRPr="002228E0">
        <w:rPr>
          <w:rFonts w:eastAsia="Georgia" w:cstheme="minorHAnsi"/>
          <w:i/>
          <w:iCs/>
          <w:lang w:val="id-ID"/>
        </w:rPr>
        <w:t>Corporate Secretary</w:t>
      </w:r>
    </w:p>
    <w:p w14:paraId="3AC5E71C" w14:textId="77777777" w:rsidR="00BD2D2F" w:rsidRPr="002228E0" w:rsidRDefault="00BD2D2F" w:rsidP="00573609">
      <w:pPr>
        <w:pStyle w:val="NoSpacing"/>
        <w:jc w:val="both"/>
        <w:rPr>
          <w:rFonts w:eastAsia="Georgia" w:cstheme="minorHAnsi"/>
          <w:lang w:val="id-ID"/>
        </w:rPr>
      </w:pPr>
      <w:r w:rsidRPr="002228E0">
        <w:rPr>
          <w:rFonts w:eastAsia="Georgia" w:cstheme="minorHAnsi"/>
          <w:lang w:val="id-ID"/>
        </w:rPr>
        <w:t>PT BRI Danareksa Sekuritas</w:t>
      </w:r>
    </w:p>
    <w:p w14:paraId="553FF79C" w14:textId="3E92B565" w:rsidR="00BD2D2F" w:rsidRPr="002228E0" w:rsidRDefault="00BD2D2F" w:rsidP="00573609">
      <w:pPr>
        <w:pStyle w:val="NoSpacing"/>
        <w:jc w:val="both"/>
        <w:rPr>
          <w:rFonts w:cstheme="minorHAnsi"/>
          <w:lang w:val="id-ID"/>
        </w:rPr>
      </w:pPr>
      <w:r w:rsidRPr="002228E0">
        <w:rPr>
          <w:rFonts w:cstheme="minorHAnsi"/>
          <w:lang w:val="id-ID"/>
        </w:rPr>
        <w:t>M: +</w:t>
      </w:r>
      <w:r w:rsidR="00E662ED" w:rsidRPr="002228E0">
        <w:rPr>
          <w:rFonts w:cstheme="minorHAnsi"/>
          <w:lang w:val="id-ID"/>
        </w:rPr>
        <w:t>62 812 9907 2344</w:t>
      </w:r>
    </w:p>
    <w:p w14:paraId="58B10637" w14:textId="120AFEBB" w:rsidR="00351859" w:rsidRPr="002228E0" w:rsidRDefault="00BD2D2F" w:rsidP="00573609">
      <w:pPr>
        <w:pStyle w:val="NoSpacing"/>
        <w:jc w:val="both"/>
        <w:rPr>
          <w:rFonts w:eastAsia="Georgia" w:cstheme="minorHAnsi"/>
          <w:sz w:val="24"/>
          <w:szCs w:val="24"/>
          <w:lang w:val="id-ID"/>
        </w:rPr>
      </w:pPr>
      <w:r w:rsidRPr="002228E0">
        <w:rPr>
          <w:rFonts w:cstheme="minorHAnsi"/>
          <w:lang w:val="id-ID"/>
        </w:rPr>
        <w:t xml:space="preserve">E: </w:t>
      </w:r>
      <w:hyperlink r:id="rId9" w:history="1">
        <w:r w:rsidRPr="002228E0">
          <w:rPr>
            <w:rStyle w:val="Hyperlink"/>
            <w:rFonts w:cstheme="minorHAnsi"/>
            <w:lang w:val="id-ID"/>
          </w:rPr>
          <w:t>corsec@brids.co.id</w:t>
        </w:r>
      </w:hyperlink>
    </w:p>
    <w:p w14:paraId="1A485A0E" w14:textId="77777777" w:rsidR="00351859" w:rsidRPr="002228E0" w:rsidRDefault="00351859" w:rsidP="00573609">
      <w:pPr>
        <w:pStyle w:val="NoSpacing"/>
        <w:jc w:val="both"/>
        <w:rPr>
          <w:rFonts w:eastAsia="Georgia" w:cstheme="minorHAnsi"/>
          <w:sz w:val="24"/>
          <w:szCs w:val="24"/>
          <w:u w:val="single"/>
          <w:lang w:val="id-ID"/>
        </w:rPr>
      </w:pPr>
    </w:p>
    <w:p w14:paraId="491A1ADA" w14:textId="64B3780A" w:rsidR="00853E30" w:rsidRPr="002228E0" w:rsidRDefault="00351859" w:rsidP="00573609">
      <w:pPr>
        <w:pStyle w:val="NoSpacing"/>
        <w:jc w:val="both"/>
        <w:rPr>
          <w:rFonts w:cstheme="minorHAnsi"/>
          <w:sz w:val="20"/>
          <w:szCs w:val="20"/>
          <w:lang w:val="id-ID"/>
        </w:rPr>
      </w:pPr>
      <w:r w:rsidRPr="002228E0">
        <w:rPr>
          <w:rFonts w:cstheme="minorHAnsi"/>
          <w:color w:val="004B94"/>
          <w:sz w:val="20"/>
          <w:szCs w:val="20"/>
          <w:lang w:val="id-ID"/>
        </w:rPr>
        <w:t>BRI Danareksa Sekuritas</w:t>
      </w:r>
      <w:r w:rsidRPr="002228E0">
        <w:rPr>
          <w:rFonts w:cstheme="minorHAnsi"/>
          <w:sz w:val="20"/>
          <w:szCs w:val="20"/>
          <w:lang w:val="id-ID"/>
        </w:rPr>
        <w:t xml:space="preserve"> terdaftar dan diawasi oleh Otoritas Jasa Keuangan (OJK).</w:t>
      </w:r>
    </w:p>
    <w:sectPr w:rsidR="00853E30" w:rsidRPr="002228E0" w:rsidSect="000B753E">
      <w:headerReference w:type="default" r:id="rId10"/>
      <w:footerReference w:type="default" r:id="rId11"/>
      <w:pgSz w:w="12240" w:h="15840"/>
      <w:pgMar w:top="1440" w:right="1440" w:bottom="1276" w:left="1440" w:header="720" w:footer="5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7AF8" w14:textId="77777777" w:rsidR="00C219D5" w:rsidRDefault="00C219D5" w:rsidP="00B23ABD">
      <w:r>
        <w:separator/>
      </w:r>
    </w:p>
  </w:endnote>
  <w:endnote w:type="continuationSeparator" w:id="0">
    <w:p w14:paraId="7ADC3B04" w14:textId="77777777" w:rsidR="00C219D5" w:rsidRDefault="00C219D5" w:rsidP="00B2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E5F1" w14:textId="77777777" w:rsidR="000B753E" w:rsidRDefault="000B753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66A967A" w14:textId="77777777" w:rsidR="000B753E" w:rsidRDefault="000B7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674B" w14:textId="77777777" w:rsidR="00C219D5" w:rsidRDefault="00C219D5" w:rsidP="00B23ABD">
      <w:r>
        <w:separator/>
      </w:r>
    </w:p>
  </w:footnote>
  <w:footnote w:type="continuationSeparator" w:id="0">
    <w:p w14:paraId="734F548F" w14:textId="77777777" w:rsidR="00C219D5" w:rsidRDefault="00C219D5" w:rsidP="00B23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8504" w14:textId="25E6FDB8" w:rsidR="00B23ABD" w:rsidRDefault="006A245F" w:rsidP="006A245F">
    <w:pPr>
      <w:pStyle w:val="Header"/>
    </w:pPr>
    <w:r>
      <w:rPr>
        <w:noProof/>
      </w:rPr>
      <w:drawing>
        <wp:inline distT="0" distB="0" distL="0" distR="0" wp14:anchorId="46B86737" wp14:editId="693D02E9">
          <wp:extent cx="906780" cy="435980"/>
          <wp:effectExtent l="0" t="0" r="7620" b="2540"/>
          <wp:docPr id="517802364" name="Picture 51780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02364" name="Picture 517802364"/>
                  <pic:cNvPicPr/>
                </pic:nvPicPr>
                <pic:blipFill>
                  <a:blip r:embed="rId1">
                    <a:extLst>
                      <a:ext uri="{28A0092B-C50C-407E-A947-70E740481C1C}">
                        <a14:useLocalDpi xmlns:a14="http://schemas.microsoft.com/office/drawing/2010/main" val="0"/>
                      </a:ext>
                    </a:extLst>
                  </a:blip>
                  <a:stretch>
                    <a:fillRect/>
                  </a:stretch>
                </pic:blipFill>
                <pic:spPr>
                  <a:xfrm>
                    <a:off x="0" y="0"/>
                    <a:ext cx="911830" cy="438408"/>
                  </a:xfrm>
                  <a:prstGeom prst="rect">
                    <a:avLst/>
                  </a:prstGeom>
                </pic:spPr>
              </pic:pic>
            </a:graphicData>
          </a:graphic>
        </wp:inline>
      </w:drawing>
    </w:r>
    <w:r w:rsidR="00C64E10">
      <w:t xml:space="preserve">    </w:t>
    </w:r>
    <w:r>
      <w:tab/>
    </w:r>
  </w:p>
  <w:p w14:paraId="0B628E6C" w14:textId="77777777" w:rsidR="0043582A" w:rsidRDefault="0043582A" w:rsidP="00B23A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1A9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D4368DF"/>
    <w:multiLevelType w:val="hybridMultilevel"/>
    <w:tmpl w:val="0048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03EA0"/>
    <w:multiLevelType w:val="hybridMultilevel"/>
    <w:tmpl w:val="8D10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3CA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5190D1B"/>
    <w:multiLevelType w:val="hybridMultilevel"/>
    <w:tmpl w:val="56766FDE"/>
    <w:lvl w:ilvl="0" w:tplc="EF402BA2">
      <w:start w:val="4"/>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15334"/>
    <w:multiLevelType w:val="hybridMultilevel"/>
    <w:tmpl w:val="7F08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352E6"/>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9C96B98"/>
    <w:multiLevelType w:val="hybridMultilevel"/>
    <w:tmpl w:val="7B70D5D6"/>
    <w:lvl w:ilvl="0" w:tplc="05F025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515F1"/>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FD4BDF"/>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B3A8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27A5E2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3D265F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D58DC"/>
    <w:multiLevelType w:val="hybridMultilevel"/>
    <w:tmpl w:val="AFACC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D242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470FF"/>
    <w:multiLevelType w:val="hybridMultilevel"/>
    <w:tmpl w:val="5E4E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67F4C"/>
    <w:multiLevelType w:val="hybridMultilevel"/>
    <w:tmpl w:val="2230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3103B"/>
    <w:multiLevelType w:val="hybridMultilevel"/>
    <w:tmpl w:val="CD665C9E"/>
    <w:lvl w:ilvl="0" w:tplc="9E28D5AC">
      <w:start w:val="1"/>
      <w:numFmt w:val="decimal"/>
      <w:lvlText w:val="%1."/>
      <w:lvlJc w:val="left"/>
      <w:pPr>
        <w:ind w:left="1020" w:hanging="360"/>
      </w:pPr>
    </w:lvl>
    <w:lvl w:ilvl="1" w:tplc="B11C32E0">
      <w:start w:val="1"/>
      <w:numFmt w:val="decimal"/>
      <w:lvlText w:val="%2."/>
      <w:lvlJc w:val="left"/>
      <w:pPr>
        <w:ind w:left="1020" w:hanging="360"/>
      </w:pPr>
    </w:lvl>
    <w:lvl w:ilvl="2" w:tplc="41C0E40E">
      <w:start w:val="1"/>
      <w:numFmt w:val="decimal"/>
      <w:lvlText w:val="%3."/>
      <w:lvlJc w:val="left"/>
      <w:pPr>
        <w:ind w:left="1020" w:hanging="360"/>
      </w:pPr>
    </w:lvl>
    <w:lvl w:ilvl="3" w:tplc="6B9E266C">
      <w:start w:val="1"/>
      <w:numFmt w:val="decimal"/>
      <w:lvlText w:val="%4."/>
      <w:lvlJc w:val="left"/>
      <w:pPr>
        <w:ind w:left="1020" w:hanging="360"/>
      </w:pPr>
    </w:lvl>
    <w:lvl w:ilvl="4" w:tplc="82EC0E76">
      <w:start w:val="1"/>
      <w:numFmt w:val="decimal"/>
      <w:lvlText w:val="%5."/>
      <w:lvlJc w:val="left"/>
      <w:pPr>
        <w:ind w:left="1020" w:hanging="360"/>
      </w:pPr>
    </w:lvl>
    <w:lvl w:ilvl="5" w:tplc="26AE398C">
      <w:start w:val="1"/>
      <w:numFmt w:val="decimal"/>
      <w:lvlText w:val="%6."/>
      <w:lvlJc w:val="left"/>
      <w:pPr>
        <w:ind w:left="1020" w:hanging="360"/>
      </w:pPr>
    </w:lvl>
    <w:lvl w:ilvl="6" w:tplc="215413B6">
      <w:start w:val="1"/>
      <w:numFmt w:val="decimal"/>
      <w:lvlText w:val="%7."/>
      <w:lvlJc w:val="left"/>
      <w:pPr>
        <w:ind w:left="1020" w:hanging="360"/>
      </w:pPr>
    </w:lvl>
    <w:lvl w:ilvl="7" w:tplc="9B6CEE8C">
      <w:start w:val="1"/>
      <w:numFmt w:val="decimal"/>
      <w:lvlText w:val="%8."/>
      <w:lvlJc w:val="left"/>
      <w:pPr>
        <w:ind w:left="1020" w:hanging="360"/>
      </w:pPr>
    </w:lvl>
    <w:lvl w:ilvl="8" w:tplc="36442B02">
      <w:start w:val="1"/>
      <w:numFmt w:val="decimal"/>
      <w:lvlText w:val="%9."/>
      <w:lvlJc w:val="left"/>
      <w:pPr>
        <w:ind w:left="1020" w:hanging="360"/>
      </w:pPr>
    </w:lvl>
  </w:abstractNum>
  <w:abstractNum w:abstractNumId="18" w15:restartNumberingAfterBreak="0">
    <w:nsid w:val="3E550061"/>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74A49"/>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B676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A3B6F1E"/>
    <w:multiLevelType w:val="hybridMultilevel"/>
    <w:tmpl w:val="4E1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B0660"/>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D8D6976"/>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D5407"/>
    <w:multiLevelType w:val="hybridMultilevel"/>
    <w:tmpl w:val="6600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568FD"/>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38603D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16519"/>
    <w:multiLevelType w:val="hybridMultilevel"/>
    <w:tmpl w:val="83F4B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23668C"/>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7AC2D97"/>
    <w:multiLevelType w:val="hybridMultilevel"/>
    <w:tmpl w:val="649C2D34"/>
    <w:lvl w:ilvl="0" w:tplc="A8D455AC">
      <w:start w:val="1"/>
      <w:numFmt w:val="decimal"/>
      <w:lvlText w:val="%1."/>
      <w:lvlJc w:val="left"/>
      <w:pPr>
        <w:ind w:left="1020" w:hanging="360"/>
      </w:pPr>
    </w:lvl>
    <w:lvl w:ilvl="1" w:tplc="3C7A97F4">
      <w:start w:val="1"/>
      <w:numFmt w:val="decimal"/>
      <w:lvlText w:val="%2."/>
      <w:lvlJc w:val="left"/>
      <w:pPr>
        <w:ind w:left="1020" w:hanging="360"/>
      </w:pPr>
    </w:lvl>
    <w:lvl w:ilvl="2" w:tplc="FC3AF3A6">
      <w:start w:val="1"/>
      <w:numFmt w:val="decimal"/>
      <w:lvlText w:val="%3."/>
      <w:lvlJc w:val="left"/>
      <w:pPr>
        <w:ind w:left="1020" w:hanging="360"/>
      </w:pPr>
    </w:lvl>
    <w:lvl w:ilvl="3" w:tplc="BCE89A8C">
      <w:start w:val="1"/>
      <w:numFmt w:val="decimal"/>
      <w:lvlText w:val="%4."/>
      <w:lvlJc w:val="left"/>
      <w:pPr>
        <w:ind w:left="1020" w:hanging="360"/>
      </w:pPr>
    </w:lvl>
    <w:lvl w:ilvl="4" w:tplc="551096DC">
      <w:start w:val="1"/>
      <w:numFmt w:val="decimal"/>
      <w:lvlText w:val="%5."/>
      <w:lvlJc w:val="left"/>
      <w:pPr>
        <w:ind w:left="1020" w:hanging="360"/>
      </w:pPr>
    </w:lvl>
    <w:lvl w:ilvl="5" w:tplc="ECEE2C32">
      <w:start w:val="1"/>
      <w:numFmt w:val="decimal"/>
      <w:lvlText w:val="%6."/>
      <w:lvlJc w:val="left"/>
      <w:pPr>
        <w:ind w:left="1020" w:hanging="360"/>
      </w:pPr>
    </w:lvl>
    <w:lvl w:ilvl="6" w:tplc="BEA8D1E2">
      <w:start w:val="1"/>
      <w:numFmt w:val="decimal"/>
      <w:lvlText w:val="%7."/>
      <w:lvlJc w:val="left"/>
      <w:pPr>
        <w:ind w:left="1020" w:hanging="360"/>
      </w:pPr>
    </w:lvl>
    <w:lvl w:ilvl="7" w:tplc="4BDA4002">
      <w:start w:val="1"/>
      <w:numFmt w:val="decimal"/>
      <w:lvlText w:val="%8."/>
      <w:lvlJc w:val="left"/>
      <w:pPr>
        <w:ind w:left="1020" w:hanging="360"/>
      </w:pPr>
    </w:lvl>
    <w:lvl w:ilvl="8" w:tplc="FD72C2C2">
      <w:start w:val="1"/>
      <w:numFmt w:val="decimal"/>
      <w:lvlText w:val="%9."/>
      <w:lvlJc w:val="left"/>
      <w:pPr>
        <w:ind w:left="1020" w:hanging="360"/>
      </w:pPr>
    </w:lvl>
  </w:abstractNum>
  <w:abstractNum w:abstractNumId="30" w15:restartNumberingAfterBreak="0">
    <w:nsid w:val="5EA3504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F102F7E"/>
    <w:multiLevelType w:val="hybridMultilevel"/>
    <w:tmpl w:val="9790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77114"/>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5FB451C6"/>
    <w:multiLevelType w:val="hybridMultilevel"/>
    <w:tmpl w:val="0106BE4C"/>
    <w:lvl w:ilvl="0" w:tplc="20D62C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F735F"/>
    <w:multiLevelType w:val="hybridMultilevel"/>
    <w:tmpl w:val="641A8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D2B9E"/>
    <w:multiLevelType w:val="hybridMultilevel"/>
    <w:tmpl w:val="FEEC2DD4"/>
    <w:lvl w:ilvl="0" w:tplc="7CCAB92E">
      <w:start w:val="1"/>
      <w:numFmt w:val="bullet"/>
      <w:lvlText w:val=""/>
      <w:lvlJc w:val="left"/>
      <w:pPr>
        <w:ind w:left="1080" w:hanging="360"/>
      </w:pPr>
      <w:rPr>
        <w:rFonts w:ascii="Symbol" w:hAnsi="Symbol"/>
      </w:rPr>
    </w:lvl>
    <w:lvl w:ilvl="1" w:tplc="99B4390E">
      <w:start w:val="1"/>
      <w:numFmt w:val="bullet"/>
      <w:lvlText w:val=""/>
      <w:lvlJc w:val="left"/>
      <w:pPr>
        <w:ind w:left="1080" w:hanging="360"/>
      </w:pPr>
      <w:rPr>
        <w:rFonts w:ascii="Symbol" w:hAnsi="Symbol"/>
      </w:rPr>
    </w:lvl>
    <w:lvl w:ilvl="2" w:tplc="19704664">
      <w:start w:val="1"/>
      <w:numFmt w:val="bullet"/>
      <w:lvlText w:val=""/>
      <w:lvlJc w:val="left"/>
      <w:pPr>
        <w:ind w:left="1080" w:hanging="360"/>
      </w:pPr>
      <w:rPr>
        <w:rFonts w:ascii="Symbol" w:hAnsi="Symbol"/>
      </w:rPr>
    </w:lvl>
    <w:lvl w:ilvl="3" w:tplc="01A688D2">
      <w:start w:val="1"/>
      <w:numFmt w:val="bullet"/>
      <w:lvlText w:val=""/>
      <w:lvlJc w:val="left"/>
      <w:pPr>
        <w:ind w:left="1080" w:hanging="360"/>
      </w:pPr>
      <w:rPr>
        <w:rFonts w:ascii="Symbol" w:hAnsi="Symbol"/>
      </w:rPr>
    </w:lvl>
    <w:lvl w:ilvl="4" w:tplc="6A6C18C4">
      <w:start w:val="1"/>
      <w:numFmt w:val="bullet"/>
      <w:lvlText w:val=""/>
      <w:lvlJc w:val="left"/>
      <w:pPr>
        <w:ind w:left="1080" w:hanging="360"/>
      </w:pPr>
      <w:rPr>
        <w:rFonts w:ascii="Symbol" w:hAnsi="Symbol"/>
      </w:rPr>
    </w:lvl>
    <w:lvl w:ilvl="5" w:tplc="861206EA">
      <w:start w:val="1"/>
      <w:numFmt w:val="bullet"/>
      <w:lvlText w:val=""/>
      <w:lvlJc w:val="left"/>
      <w:pPr>
        <w:ind w:left="1080" w:hanging="360"/>
      </w:pPr>
      <w:rPr>
        <w:rFonts w:ascii="Symbol" w:hAnsi="Symbol"/>
      </w:rPr>
    </w:lvl>
    <w:lvl w:ilvl="6" w:tplc="7F185A1C">
      <w:start w:val="1"/>
      <w:numFmt w:val="bullet"/>
      <w:lvlText w:val=""/>
      <w:lvlJc w:val="left"/>
      <w:pPr>
        <w:ind w:left="1080" w:hanging="360"/>
      </w:pPr>
      <w:rPr>
        <w:rFonts w:ascii="Symbol" w:hAnsi="Symbol"/>
      </w:rPr>
    </w:lvl>
    <w:lvl w:ilvl="7" w:tplc="7F846F98">
      <w:start w:val="1"/>
      <w:numFmt w:val="bullet"/>
      <w:lvlText w:val=""/>
      <w:lvlJc w:val="left"/>
      <w:pPr>
        <w:ind w:left="1080" w:hanging="360"/>
      </w:pPr>
      <w:rPr>
        <w:rFonts w:ascii="Symbol" w:hAnsi="Symbol"/>
      </w:rPr>
    </w:lvl>
    <w:lvl w:ilvl="8" w:tplc="B3DE0398">
      <w:start w:val="1"/>
      <w:numFmt w:val="bullet"/>
      <w:lvlText w:val=""/>
      <w:lvlJc w:val="left"/>
      <w:pPr>
        <w:ind w:left="1080" w:hanging="360"/>
      </w:pPr>
      <w:rPr>
        <w:rFonts w:ascii="Symbol" w:hAnsi="Symbol"/>
      </w:rPr>
    </w:lvl>
  </w:abstractNum>
  <w:abstractNum w:abstractNumId="36" w15:restartNumberingAfterBreak="0">
    <w:nsid w:val="6EA866EA"/>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6FFB3CE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09552F"/>
    <w:multiLevelType w:val="hybridMultilevel"/>
    <w:tmpl w:val="453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47532"/>
    <w:multiLevelType w:val="hybridMultilevel"/>
    <w:tmpl w:val="9EE401FC"/>
    <w:lvl w:ilvl="0" w:tplc="61E2A2A2">
      <w:start w:val="1"/>
      <w:numFmt w:val="decimal"/>
      <w:lvlText w:val="%1."/>
      <w:lvlJc w:val="left"/>
      <w:pPr>
        <w:ind w:left="1020" w:hanging="360"/>
      </w:pPr>
    </w:lvl>
    <w:lvl w:ilvl="1" w:tplc="9DE4CACC">
      <w:start w:val="1"/>
      <w:numFmt w:val="decimal"/>
      <w:lvlText w:val="%2."/>
      <w:lvlJc w:val="left"/>
      <w:pPr>
        <w:ind w:left="1020" w:hanging="360"/>
      </w:pPr>
    </w:lvl>
    <w:lvl w:ilvl="2" w:tplc="A3B25DF8">
      <w:start w:val="1"/>
      <w:numFmt w:val="decimal"/>
      <w:lvlText w:val="%3."/>
      <w:lvlJc w:val="left"/>
      <w:pPr>
        <w:ind w:left="1020" w:hanging="360"/>
      </w:pPr>
    </w:lvl>
    <w:lvl w:ilvl="3" w:tplc="5754B52A">
      <w:start w:val="1"/>
      <w:numFmt w:val="decimal"/>
      <w:lvlText w:val="%4."/>
      <w:lvlJc w:val="left"/>
      <w:pPr>
        <w:ind w:left="1020" w:hanging="360"/>
      </w:pPr>
    </w:lvl>
    <w:lvl w:ilvl="4" w:tplc="AB265F34">
      <w:start w:val="1"/>
      <w:numFmt w:val="decimal"/>
      <w:lvlText w:val="%5."/>
      <w:lvlJc w:val="left"/>
      <w:pPr>
        <w:ind w:left="1020" w:hanging="360"/>
      </w:pPr>
    </w:lvl>
    <w:lvl w:ilvl="5" w:tplc="D87A60EA">
      <w:start w:val="1"/>
      <w:numFmt w:val="decimal"/>
      <w:lvlText w:val="%6."/>
      <w:lvlJc w:val="left"/>
      <w:pPr>
        <w:ind w:left="1020" w:hanging="360"/>
      </w:pPr>
    </w:lvl>
    <w:lvl w:ilvl="6" w:tplc="8B22160A">
      <w:start w:val="1"/>
      <w:numFmt w:val="decimal"/>
      <w:lvlText w:val="%7."/>
      <w:lvlJc w:val="left"/>
      <w:pPr>
        <w:ind w:left="1020" w:hanging="360"/>
      </w:pPr>
    </w:lvl>
    <w:lvl w:ilvl="7" w:tplc="DED6646C">
      <w:start w:val="1"/>
      <w:numFmt w:val="decimal"/>
      <w:lvlText w:val="%8."/>
      <w:lvlJc w:val="left"/>
      <w:pPr>
        <w:ind w:left="1020" w:hanging="360"/>
      </w:pPr>
    </w:lvl>
    <w:lvl w:ilvl="8" w:tplc="FCC6F92C">
      <w:start w:val="1"/>
      <w:numFmt w:val="decimal"/>
      <w:lvlText w:val="%9."/>
      <w:lvlJc w:val="left"/>
      <w:pPr>
        <w:ind w:left="1020" w:hanging="360"/>
      </w:pPr>
    </w:lvl>
  </w:abstractNum>
  <w:abstractNum w:abstractNumId="40" w15:restartNumberingAfterBreak="0">
    <w:nsid w:val="790D3BA9"/>
    <w:multiLevelType w:val="hybridMultilevel"/>
    <w:tmpl w:val="11F2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781DCE"/>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135969">
    <w:abstractNumId w:val="5"/>
  </w:num>
  <w:num w:numId="2" w16cid:durableId="1809325505">
    <w:abstractNumId w:val="40"/>
  </w:num>
  <w:num w:numId="3" w16cid:durableId="1752657825">
    <w:abstractNumId w:val="27"/>
  </w:num>
  <w:num w:numId="4" w16cid:durableId="1910846018">
    <w:abstractNumId w:val="1"/>
  </w:num>
  <w:num w:numId="5" w16cid:durableId="1353530576">
    <w:abstractNumId w:val="15"/>
  </w:num>
  <w:num w:numId="6" w16cid:durableId="1293096912">
    <w:abstractNumId w:val="23"/>
  </w:num>
  <w:num w:numId="7" w16cid:durableId="229968154">
    <w:abstractNumId w:val="34"/>
  </w:num>
  <w:num w:numId="8" w16cid:durableId="163056871">
    <w:abstractNumId w:val="41"/>
  </w:num>
  <w:num w:numId="9" w16cid:durableId="857237367">
    <w:abstractNumId w:val="0"/>
  </w:num>
  <w:num w:numId="10" w16cid:durableId="126823548">
    <w:abstractNumId w:val="14"/>
  </w:num>
  <w:num w:numId="11" w16cid:durableId="1394086498">
    <w:abstractNumId w:val="18"/>
  </w:num>
  <w:num w:numId="12" w16cid:durableId="1662586475">
    <w:abstractNumId w:val="9"/>
  </w:num>
  <w:num w:numId="13" w16cid:durableId="930426776">
    <w:abstractNumId w:val="31"/>
  </w:num>
  <w:num w:numId="14" w16cid:durableId="281033498">
    <w:abstractNumId w:val="37"/>
  </w:num>
  <w:num w:numId="15" w16cid:durableId="1566601439">
    <w:abstractNumId w:val="12"/>
  </w:num>
  <w:num w:numId="16" w16cid:durableId="1496914220">
    <w:abstractNumId w:val="19"/>
  </w:num>
  <w:num w:numId="17" w16cid:durableId="1223520433">
    <w:abstractNumId w:val="26"/>
  </w:num>
  <w:num w:numId="18" w16cid:durableId="347799851">
    <w:abstractNumId w:val="28"/>
  </w:num>
  <w:num w:numId="19" w16cid:durableId="995105264">
    <w:abstractNumId w:val="25"/>
  </w:num>
  <w:num w:numId="20" w16cid:durableId="779684825">
    <w:abstractNumId w:val="6"/>
  </w:num>
  <w:num w:numId="21" w16cid:durableId="1248811020">
    <w:abstractNumId w:val="3"/>
  </w:num>
  <w:num w:numId="22" w16cid:durableId="1818112053">
    <w:abstractNumId w:val="30"/>
  </w:num>
  <w:num w:numId="23" w16cid:durableId="101995211">
    <w:abstractNumId w:val="11"/>
  </w:num>
  <w:num w:numId="24" w16cid:durableId="157425392">
    <w:abstractNumId w:val="32"/>
  </w:num>
  <w:num w:numId="25" w16cid:durableId="1692757230">
    <w:abstractNumId w:val="8"/>
  </w:num>
  <w:num w:numId="26" w16cid:durableId="1053117098">
    <w:abstractNumId w:val="36"/>
  </w:num>
  <w:num w:numId="27" w16cid:durableId="8021770">
    <w:abstractNumId w:val="20"/>
  </w:num>
  <w:num w:numId="28" w16cid:durableId="702368628">
    <w:abstractNumId w:val="10"/>
  </w:num>
  <w:num w:numId="29" w16cid:durableId="1653606152">
    <w:abstractNumId w:val="22"/>
  </w:num>
  <w:num w:numId="30" w16cid:durableId="1285234530">
    <w:abstractNumId w:val="2"/>
  </w:num>
  <w:num w:numId="31" w16cid:durableId="1105461725">
    <w:abstractNumId w:val="38"/>
  </w:num>
  <w:num w:numId="32" w16cid:durableId="594244517">
    <w:abstractNumId w:val="16"/>
  </w:num>
  <w:num w:numId="33" w16cid:durableId="1926643561">
    <w:abstractNumId w:val="7"/>
  </w:num>
  <w:num w:numId="34" w16cid:durableId="1830290140">
    <w:abstractNumId w:val="24"/>
  </w:num>
  <w:num w:numId="35" w16cid:durableId="510920647">
    <w:abstractNumId w:val="21"/>
  </w:num>
  <w:num w:numId="36" w16cid:durableId="1548563289">
    <w:abstractNumId w:val="4"/>
  </w:num>
  <w:num w:numId="37" w16cid:durableId="1717773742">
    <w:abstractNumId w:val="33"/>
  </w:num>
  <w:num w:numId="38" w16cid:durableId="652762767">
    <w:abstractNumId w:val="13"/>
  </w:num>
  <w:num w:numId="39" w16cid:durableId="893156069">
    <w:abstractNumId w:val="17"/>
  </w:num>
  <w:num w:numId="40" w16cid:durableId="450167994">
    <w:abstractNumId w:val="35"/>
  </w:num>
  <w:num w:numId="41" w16cid:durableId="2127844500">
    <w:abstractNumId w:val="29"/>
  </w:num>
  <w:num w:numId="42" w16cid:durableId="16510578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JjAwNjczNLI1NTQyUdpeDU4uLM/DyQAkOzWgAwyG10LQAAAA=="/>
  </w:docVars>
  <w:rsids>
    <w:rsidRoot w:val="00142712"/>
    <w:rsid w:val="0000172B"/>
    <w:rsid w:val="00002714"/>
    <w:rsid w:val="0001170F"/>
    <w:rsid w:val="000128F8"/>
    <w:rsid w:val="00015DB0"/>
    <w:rsid w:val="00024CD7"/>
    <w:rsid w:val="000267B8"/>
    <w:rsid w:val="00027B64"/>
    <w:rsid w:val="000350AD"/>
    <w:rsid w:val="00036431"/>
    <w:rsid w:val="00037E92"/>
    <w:rsid w:val="000418A5"/>
    <w:rsid w:val="00043C27"/>
    <w:rsid w:val="000534AC"/>
    <w:rsid w:val="00054D57"/>
    <w:rsid w:val="00056BA6"/>
    <w:rsid w:val="00056C98"/>
    <w:rsid w:val="00062485"/>
    <w:rsid w:val="000673DA"/>
    <w:rsid w:val="000709B0"/>
    <w:rsid w:val="000711A9"/>
    <w:rsid w:val="00075EA8"/>
    <w:rsid w:val="00081A4D"/>
    <w:rsid w:val="00096194"/>
    <w:rsid w:val="00096E75"/>
    <w:rsid w:val="000A20EE"/>
    <w:rsid w:val="000A4A1A"/>
    <w:rsid w:val="000A5A7B"/>
    <w:rsid w:val="000A7826"/>
    <w:rsid w:val="000B039B"/>
    <w:rsid w:val="000B1F3F"/>
    <w:rsid w:val="000B3AC1"/>
    <w:rsid w:val="000B45AC"/>
    <w:rsid w:val="000B617D"/>
    <w:rsid w:val="000B68EE"/>
    <w:rsid w:val="000B753E"/>
    <w:rsid w:val="000C4846"/>
    <w:rsid w:val="000C4AC4"/>
    <w:rsid w:val="000C5AC7"/>
    <w:rsid w:val="000C6520"/>
    <w:rsid w:val="000D51A2"/>
    <w:rsid w:val="000D6EB5"/>
    <w:rsid w:val="000D7A73"/>
    <w:rsid w:val="000D7F92"/>
    <w:rsid w:val="000F032B"/>
    <w:rsid w:val="000F11FF"/>
    <w:rsid w:val="000F2938"/>
    <w:rsid w:val="000F6155"/>
    <w:rsid w:val="0010128F"/>
    <w:rsid w:val="00102830"/>
    <w:rsid w:val="00104FEA"/>
    <w:rsid w:val="00106B9D"/>
    <w:rsid w:val="00110CFB"/>
    <w:rsid w:val="00111E9A"/>
    <w:rsid w:val="00114671"/>
    <w:rsid w:val="00116EF6"/>
    <w:rsid w:val="00120DAE"/>
    <w:rsid w:val="001215FC"/>
    <w:rsid w:val="0012175B"/>
    <w:rsid w:val="00122717"/>
    <w:rsid w:val="00124028"/>
    <w:rsid w:val="001250CE"/>
    <w:rsid w:val="00127B94"/>
    <w:rsid w:val="0013417E"/>
    <w:rsid w:val="001423ED"/>
    <w:rsid w:val="00142712"/>
    <w:rsid w:val="00143133"/>
    <w:rsid w:val="00153AAF"/>
    <w:rsid w:val="00154462"/>
    <w:rsid w:val="001554A2"/>
    <w:rsid w:val="001650AA"/>
    <w:rsid w:val="0017111A"/>
    <w:rsid w:val="001711E6"/>
    <w:rsid w:val="00173940"/>
    <w:rsid w:val="00174918"/>
    <w:rsid w:val="0018066A"/>
    <w:rsid w:val="00181951"/>
    <w:rsid w:val="0018329B"/>
    <w:rsid w:val="001837CF"/>
    <w:rsid w:val="001838B1"/>
    <w:rsid w:val="00183EFB"/>
    <w:rsid w:val="00184472"/>
    <w:rsid w:val="001855CA"/>
    <w:rsid w:val="00187671"/>
    <w:rsid w:val="00193690"/>
    <w:rsid w:val="00194441"/>
    <w:rsid w:val="00194BF2"/>
    <w:rsid w:val="00195CF5"/>
    <w:rsid w:val="00197BB7"/>
    <w:rsid w:val="001A0378"/>
    <w:rsid w:val="001A0C59"/>
    <w:rsid w:val="001A20CC"/>
    <w:rsid w:val="001A319C"/>
    <w:rsid w:val="001A7A16"/>
    <w:rsid w:val="001B1D23"/>
    <w:rsid w:val="001B3D9F"/>
    <w:rsid w:val="001B466F"/>
    <w:rsid w:val="001B474F"/>
    <w:rsid w:val="001B630D"/>
    <w:rsid w:val="001D5AF7"/>
    <w:rsid w:val="001D6048"/>
    <w:rsid w:val="001E596B"/>
    <w:rsid w:val="001F2F89"/>
    <w:rsid w:val="001F3D10"/>
    <w:rsid w:val="001F4FDD"/>
    <w:rsid w:val="00200169"/>
    <w:rsid w:val="00200AA1"/>
    <w:rsid w:val="002071E9"/>
    <w:rsid w:val="00211FB1"/>
    <w:rsid w:val="00213E28"/>
    <w:rsid w:val="00215E26"/>
    <w:rsid w:val="002169E2"/>
    <w:rsid w:val="002214E0"/>
    <w:rsid w:val="00222498"/>
    <w:rsid w:val="002228E0"/>
    <w:rsid w:val="00227DAF"/>
    <w:rsid w:val="00232D4C"/>
    <w:rsid w:val="00237EE6"/>
    <w:rsid w:val="00241920"/>
    <w:rsid w:val="00243CA0"/>
    <w:rsid w:val="002473D4"/>
    <w:rsid w:val="00251454"/>
    <w:rsid w:val="0025635E"/>
    <w:rsid w:val="0025654B"/>
    <w:rsid w:val="002671C0"/>
    <w:rsid w:val="00280427"/>
    <w:rsid w:val="0028190D"/>
    <w:rsid w:val="00282420"/>
    <w:rsid w:val="0028351E"/>
    <w:rsid w:val="00296610"/>
    <w:rsid w:val="00297196"/>
    <w:rsid w:val="002A5D11"/>
    <w:rsid w:val="002B1190"/>
    <w:rsid w:val="002B278A"/>
    <w:rsid w:val="002B413F"/>
    <w:rsid w:val="002B492F"/>
    <w:rsid w:val="002C0176"/>
    <w:rsid w:val="002C2F13"/>
    <w:rsid w:val="002D6DA1"/>
    <w:rsid w:val="002D7AB3"/>
    <w:rsid w:val="002D7C56"/>
    <w:rsid w:val="002E0B1E"/>
    <w:rsid w:val="002E2075"/>
    <w:rsid w:val="002E3848"/>
    <w:rsid w:val="002E3922"/>
    <w:rsid w:val="002E42FB"/>
    <w:rsid w:val="002F0FD0"/>
    <w:rsid w:val="002F1A8D"/>
    <w:rsid w:val="002F2B30"/>
    <w:rsid w:val="002F4EFF"/>
    <w:rsid w:val="002F6264"/>
    <w:rsid w:val="002F73C5"/>
    <w:rsid w:val="002F791A"/>
    <w:rsid w:val="00301B9B"/>
    <w:rsid w:val="00307881"/>
    <w:rsid w:val="003117B4"/>
    <w:rsid w:val="00316408"/>
    <w:rsid w:val="00316C4C"/>
    <w:rsid w:val="0032240C"/>
    <w:rsid w:val="00325A0A"/>
    <w:rsid w:val="00330553"/>
    <w:rsid w:val="003334E2"/>
    <w:rsid w:val="00333B32"/>
    <w:rsid w:val="00333B3A"/>
    <w:rsid w:val="00341051"/>
    <w:rsid w:val="003454A5"/>
    <w:rsid w:val="00351704"/>
    <w:rsid w:val="00351859"/>
    <w:rsid w:val="00351D95"/>
    <w:rsid w:val="00353F6A"/>
    <w:rsid w:val="00354BE1"/>
    <w:rsid w:val="0036195B"/>
    <w:rsid w:val="003631F4"/>
    <w:rsid w:val="00363DEF"/>
    <w:rsid w:val="00363E3C"/>
    <w:rsid w:val="00365592"/>
    <w:rsid w:val="003708BC"/>
    <w:rsid w:val="00373057"/>
    <w:rsid w:val="00375786"/>
    <w:rsid w:val="003779C3"/>
    <w:rsid w:val="00382287"/>
    <w:rsid w:val="003845F2"/>
    <w:rsid w:val="00387A46"/>
    <w:rsid w:val="00394EEF"/>
    <w:rsid w:val="003A184B"/>
    <w:rsid w:val="003A19D9"/>
    <w:rsid w:val="003B0B00"/>
    <w:rsid w:val="003B396F"/>
    <w:rsid w:val="003C268A"/>
    <w:rsid w:val="003C3BD5"/>
    <w:rsid w:val="003C5C78"/>
    <w:rsid w:val="003D642B"/>
    <w:rsid w:val="003D6FB1"/>
    <w:rsid w:val="003E3382"/>
    <w:rsid w:val="003E37FE"/>
    <w:rsid w:val="003E4320"/>
    <w:rsid w:val="003E6ED6"/>
    <w:rsid w:val="003F217C"/>
    <w:rsid w:val="003F2380"/>
    <w:rsid w:val="004022AC"/>
    <w:rsid w:val="00405743"/>
    <w:rsid w:val="004108D6"/>
    <w:rsid w:val="00411434"/>
    <w:rsid w:val="004122A7"/>
    <w:rsid w:val="00412945"/>
    <w:rsid w:val="0041307B"/>
    <w:rsid w:val="00414CB7"/>
    <w:rsid w:val="00417DC5"/>
    <w:rsid w:val="00431598"/>
    <w:rsid w:val="0043195B"/>
    <w:rsid w:val="00434D72"/>
    <w:rsid w:val="0043582A"/>
    <w:rsid w:val="00436822"/>
    <w:rsid w:val="00446C4E"/>
    <w:rsid w:val="00447C02"/>
    <w:rsid w:val="00454458"/>
    <w:rsid w:val="004550ED"/>
    <w:rsid w:val="00457267"/>
    <w:rsid w:val="00461E7F"/>
    <w:rsid w:val="00462099"/>
    <w:rsid w:val="0047112E"/>
    <w:rsid w:val="00472108"/>
    <w:rsid w:val="004721D1"/>
    <w:rsid w:val="0047245B"/>
    <w:rsid w:val="004817CE"/>
    <w:rsid w:val="00481A1B"/>
    <w:rsid w:val="0048420F"/>
    <w:rsid w:val="00485B5E"/>
    <w:rsid w:val="00485D29"/>
    <w:rsid w:val="00494831"/>
    <w:rsid w:val="004A15EF"/>
    <w:rsid w:val="004A45CE"/>
    <w:rsid w:val="004A5B58"/>
    <w:rsid w:val="004A5CAD"/>
    <w:rsid w:val="004B1B5A"/>
    <w:rsid w:val="004B37D8"/>
    <w:rsid w:val="004C0BF6"/>
    <w:rsid w:val="004C1463"/>
    <w:rsid w:val="004C4789"/>
    <w:rsid w:val="004C5A2B"/>
    <w:rsid w:val="004D4011"/>
    <w:rsid w:val="004E60EB"/>
    <w:rsid w:val="004E71DF"/>
    <w:rsid w:val="004F17E2"/>
    <w:rsid w:val="004F21E0"/>
    <w:rsid w:val="004F3CE5"/>
    <w:rsid w:val="004F4DA7"/>
    <w:rsid w:val="0050177A"/>
    <w:rsid w:val="00502654"/>
    <w:rsid w:val="005029F4"/>
    <w:rsid w:val="00505A3E"/>
    <w:rsid w:val="00510509"/>
    <w:rsid w:val="00513FFD"/>
    <w:rsid w:val="00514D46"/>
    <w:rsid w:val="00517458"/>
    <w:rsid w:val="00517CEF"/>
    <w:rsid w:val="00543613"/>
    <w:rsid w:val="00543FD2"/>
    <w:rsid w:val="0054438C"/>
    <w:rsid w:val="00550E02"/>
    <w:rsid w:val="00551021"/>
    <w:rsid w:val="0055219A"/>
    <w:rsid w:val="00557E9E"/>
    <w:rsid w:val="0056766B"/>
    <w:rsid w:val="00570F1A"/>
    <w:rsid w:val="00572C35"/>
    <w:rsid w:val="00573609"/>
    <w:rsid w:val="00577E05"/>
    <w:rsid w:val="00583D15"/>
    <w:rsid w:val="00587440"/>
    <w:rsid w:val="00587FB1"/>
    <w:rsid w:val="00594BE5"/>
    <w:rsid w:val="00595209"/>
    <w:rsid w:val="0059671B"/>
    <w:rsid w:val="005979FB"/>
    <w:rsid w:val="005A47CE"/>
    <w:rsid w:val="005A79E2"/>
    <w:rsid w:val="005B290F"/>
    <w:rsid w:val="005B2E9C"/>
    <w:rsid w:val="005C1E07"/>
    <w:rsid w:val="005D0B8B"/>
    <w:rsid w:val="005D342C"/>
    <w:rsid w:val="005D5A73"/>
    <w:rsid w:val="005D6BAB"/>
    <w:rsid w:val="005E3BB3"/>
    <w:rsid w:val="005E55A8"/>
    <w:rsid w:val="005E57C3"/>
    <w:rsid w:val="005F0946"/>
    <w:rsid w:val="005F1381"/>
    <w:rsid w:val="005F6479"/>
    <w:rsid w:val="005F79FF"/>
    <w:rsid w:val="005F7FBC"/>
    <w:rsid w:val="0060747F"/>
    <w:rsid w:val="00610DBD"/>
    <w:rsid w:val="006121BB"/>
    <w:rsid w:val="00613F1E"/>
    <w:rsid w:val="00620ED0"/>
    <w:rsid w:val="00621130"/>
    <w:rsid w:val="00622C3C"/>
    <w:rsid w:val="00623760"/>
    <w:rsid w:val="00624D0B"/>
    <w:rsid w:val="00625750"/>
    <w:rsid w:val="00625B96"/>
    <w:rsid w:val="00625ED7"/>
    <w:rsid w:val="00626945"/>
    <w:rsid w:val="006301FF"/>
    <w:rsid w:val="006323A0"/>
    <w:rsid w:val="0063392D"/>
    <w:rsid w:val="00634645"/>
    <w:rsid w:val="006371B8"/>
    <w:rsid w:val="00640EEB"/>
    <w:rsid w:val="00654FD4"/>
    <w:rsid w:val="00660E26"/>
    <w:rsid w:val="0066150B"/>
    <w:rsid w:val="006630B1"/>
    <w:rsid w:val="00664B19"/>
    <w:rsid w:val="0067095A"/>
    <w:rsid w:val="00673247"/>
    <w:rsid w:val="0067400A"/>
    <w:rsid w:val="0067406E"/>
    <w:rsid w:val="006779A4"/>
    <w:rsid w:val="006825FA"/>
    <w:rsid w:val="006833C0"/>
    <w:rsid w:val="00687A55"/>
    <w:rsid w:val="00691824"/>
    <w:rsid w:val="00692224"/>
    <w:rsid w:val="00694048"/>
    <w:rsid w:val="00695283"/>
    <w:rsid w:val="006A2200"/>
    <w:rsid w:val="006A245F"/>
    <w:rsid w:val="006A3087"/>
    <w:rsid w:val="006A56E8"/>
    <w:rsid w:val="006B00C0"/>
    <w:rsid w:val="006B15BB"/>
    <w:rsid w:val="006B19B0"/>
    <w:rsid w:val="006B676B"/>
    <w:rsid w:val="006C21CD"/>
    <w:rsid w:val="006C2885"/>
    <w:rsid w:val="006D195C"/>
    <w:rsid w:val="006D284F"/>
    <w:rsid w:val="006D5CCC"/>
    <w:rsid w:val="006E58A1"/>
    <w:rsid w:val="006E5AC9"/>
    <w:rsid w:val="006E65DB"/>
    <w:rsid w:val="006F050F"/>
    <w:rsid w:val="006F17A6"/>
    <w:rsid w:val="006F514B"/>
    <w:rsid w:val="00700610"/>
    <w:rsid w:val="00702C9C"/>
    <w:rsid w:val="00703828"/>
    <w:rsid w:val="007105E2"/>
    <w:rsid w:val="00714123"/>
    <w:rsid w:val="007265DF"/>
    <w:rsid w:val="007274B2"/>
    <w:rsid w:val="007301F4"/>
    <w:rsid w:val="00730DE2"/>
    <w:rsid w:val="00730F4F"/>
    <w:rsid w:val="007324CA"/>
    <w:rsid w:val="00737C11"/>
    <w:rsid w:val="00741E88"/>
    <w:rsid w:val="00742683"/>
    <w:rsid w:val="0074417B"/>
    <w:rsid w:val="00754A05"/>
    <w:rsid w:val="00760017"/>
    <w:rsid w:val="007614B6"/>
    <w:rsid w:val="00761864"/>
    <w:rsid w:val="00761A03"/>
    <w:rsid w:val="00762632"/>
    <w:rsid w:val="00765042"/>
    <w:rsid w:val="007724A3"/>
    <w:rsid w:val="007757C0"/>
    <w:rsid w:val="007766F4"/>
    <w:rsid w:val="00786385"/>
    <w:rsid w:val="007872E9"/>
    <w:rsid w:val="00791E66"/>
    <w:rsid w:val="00796F25"/>
    <w:rsid w:val="00797F5D"/>
    <w:rsid w:val="007A2BBE"/>
    <w:rsid w:val="007B3D14"/>
    <w:rsid w:val="007B3E39"/>
    <w:rsid w:val="007B4737"/>
    <w:rsid w:val="007B64F9"/>
    <w:rsid w:val="007B6792"/>
    <w:rsid w:val="007B748E"/>
    <w:rsid w:val="007B7BD9"/>
    <w:rsid w:val="007C3AB3"/>
    <w:rsid w:val="007C52B9"/>
    <w:rsid w:val="007C6A1C"/>
    <w:rsid w:val="007C78AA"/>
    <w:rsid w:val="007D76B2"/>
    <w:rsid w:val="007E1D95"/>
    <w:rsid w:val="007E24B5"/>
    <w:rsid w:val="007F0806"/>
    <w:rsid w:val="007F0D8C"/>
    <w:rsid w:val="007F1FE5"/>
    <w:rsid w:val="007F4E16"/>
    <w:rsid w:val="007F515A"/>
    <w:rsid w:val="007F59B2"/>
    <w:rsid w:val="00802FA3"/>
    <w:rsid w:val="00805D56"/>
    <w:rsid w:val="00811ACC"/>
    <w:rsid w:val="00814A2A"/>
    <w:rsid w:val="008169F2"/>
    <w:rsid w:val="0082021E"/>
    <w:rsid w:val="0082047C"/>
    <w:rsid w:val="00822103"/>
    <w:rsid w:val="008230F4"/>
    <w:rsid w:val="00824C5B"/>
    <w:rsid w:val="00825B41"/>
    <w:rsid w:val="00827687"/>
    <w:rsid w:val="00827FB6"/>
    <w:rsid w:val="00830A3A"/>
    <w:rsid w:val="008335DC"/>
    <w:rsid w:val="00837257"/>
    <w:rsid w:val="00837488"/>
    <w:rsid w:val="0084609E"/>
    <w:rsid w:val="008463A4"/>
    <w:rsid w:val="00853E30"/>
    <w:rsid w:val="00854842"/>
    <w:rsid w:val="00855F96"/>
    <w:rsid w:val="0085757E"/>
    <w:rsid w:val="00863649"/>
    <w:rsid w:val="00863E30"/>
    <w:rsid w:val="0086491B"/>
    <w:rsid w:val="0086555F"/>
    <w:rsid w:val="008777FE"/>
    <w:rsid w:val="00882004"/>
    <w:rsid w:val="00882791"/>
    <w:rsid w:val="00883348"/>
    <w:rsid w:val="00885779"/>
    <w:rsid w:val="0089098E"/>
    <w:rsid w:val="00893592"/>
    <w:rsid w:val="00894311"/>
    <w:rsid w:val="008975C0"/>
    <w:rsid w:val="008A15FF"/>
    <w:rsid w:val="008A2C22"/>
    <w:rsid w:val="008A3EDF"/>
    <w:rsid w:val="008A7DF0"/>
    <w:rsid w:val="008B61FB"/>
    <w:rsid w:val="008C08B4"/>
    <w:rsid w:val="008C4A1A"/>
    <w:rsid w:val="008C4E0C"/>
    <w:rsid w:val="008C60C6"/>
    <w:rsid w:val="008D0427"/>
    <w:rsid w:val="008D261D"/>
    <w:rsid w:val="008D4BE9"/>
    <w:rsid w:val="008E3D26"/>
    <w:rsid w:val="008E53C8"/>
    <w:rsid w:val="008E6035"/>
    <w:rsid w:val="008E67B3"/>
    <w:rsid w:val="008E77FB"/>
    <w:rsid w:val="008F1984"/>
    <w:rsid w:val="009025A4"/>
    <w:rsid w:val="00910697"/>
    <w:rsid w:val="0091166A"/>
    <w:rsid w:val="00911C36"/>
    <w:rsid w:val="009240DE"/>
    <w:rsid w:val="00933A6F"/>
    <w:rsid w:val="00942650"/>
    <w:rsid w:val="00943D2B"/>
    <w:rsid w:val="009501BA"/>
    <w:rsid w:val="009503AA"/>
    <w:rsid w:val="00951BB7"/>
    <w:rsid w:val="0095561C"/>
    <w:rsid w:val="009614E0"/>
    <w:rsid w:val="009630F9"/>
    <w:rsid w:val="00965903"/>
    <w:rsid w:val="00965BFD"/>
    <w:rsid w:val="009662D5"/>
    <w:rsid w:val="00967316"/>
    <w:rsid w:val="00970B76"/>
    <w:rsid w:val="00970E31"/>
    <w:rsid w:val="0097589A"/>
    <w:rsid w:val="009765B4"/>
    <w:rsid w:val="00976AE8"/>
    <w:rsid w:val="00977356"/>
    <w:rsid w:val="009A1F4B"/>
    <w:rsid w:val="009A41DA"/>
    <w:rsid w:val="009A46EC"/>
    <w:rsid w:val="009B4C15"/>
    <w:rsid w:val="009B6ED2"/>
    <w:rsid w:val="009C4634"/>
    <w:rsid w:val="009C4A01"/>
    <w:rsid w:val="009C593F"/>
    <w:rsid w:val="009C6184"/>
    <w:rsid w:val="009C6C7A"/>
    <w:rsid w:val="009C75C1"/>
    <w:rsid w:val="009C76AF"/>
    <w:rsid w:val="009D1218"/>
    <w:rsid w:val="009D28CF"/>
    <w:rsid w:val="009D31A5"/>
    <w:rsid w:val="009D3987"/>
    <w:rsid w:val="009D49A9"/>
    <w:rsid w:val="009F18C2"/>
    <w:rsid w:val="009F3E30"/>
    <w:rsid w:val="009F542B"/>
    <w:rsid w:val="009F6EFF"/>
    <w:rsid w:val="00A01536"/>
    <w:rsid w:val="00A02794"/>
    <w:rsid w:val="00A02A16"/>
    <w:rsid w:val="00A06A3E"/>
    <w:rsid w:val="00A12B78"/>
    <w:rsid w:val="00A23B6D"/>
    <w:rsid w:val="00A24AC3"/>
    <w:rsid w:val="00A24EB2"/>
    <w:rsid w:val="00A27628"/>
    <w:rsid w:val="00A2764E"/>
    <w:rsid w:val="00A27AED"/>
    <w:rsid w:val="00A3176B"/>
    <w:rsid w:val="00A36E9D"/>
    <w:rsid w:val="00A426AA"/>
    <w:rsid w:val="00A550EB"/>
    <w:rsid w:val="00A55BD5"/>
    <w:rsid w:val="00A56B32"/>
    <w:rsid w:val="00A57C3B"/>
    <w:rsid w:val="00A57F59"/>
    <w:rsid w:val="00A76FF7"/>
    <w:rsid w:val="00A779DB"/>
    <w:rsid w:val="00A80384"/>
    <w:rsid w:val="00A85538"/>
    <w:rsid w:val="00A85F2A"/>
    <w:rsid w:val="00AA3316"/>
    <w:rsid w:val="00AB0CCE"/>
    <w:rsid w:val="00AB15B7"/>
    <w:rsid w:val="00AB49D9"/>
    <w:rsid w:val="00AB57DF"/>
    <w:rsid w:val="00AB7FC0"/>
    <w:rsid w:val="00AC21DC"/>
    <w:rsid w:val="00AD7E6E"/>
    <w:rsid w:val="00AE1F80"/>
    <w:rsid w:val="00AE7C39"/>
    <w:rsid w:val="00AF4ECF"/>
    <w:rsid w:val="00B007D6"/>
    <w:rsid w:val="00B026C1"/>
    <w:rsid w:val="00B02D2A"/>
    <w:rsid w:val="00B06AC9"/>
    <w:rsid w:val="00B1127F"/>
    <w:rsid w:val="00B143E1"/>
    <w:rsid w:val="00B14B41"/>
    <w:rsid w:val="00B150F4"/>
    <w:rsid w:val="00B200A1"/>
    <w:rsid w:val="00B2081F"/>
    <w:rsid w:val="00B2191D"/>
    <w:rsid w:val="00B23ABD"/>
    <w:rsid w:val="00B243F3"/>
    <w:rsid w:val="00B24C39"/>
    <w:rsid w:val="00B26428"/>
    <w:rsid w:val="00B269B6"/>
    <w:rsid w:val="00B27833"/>
    <w:rsid w:val="00B34340"/>
    <w:rsid w:val="00B35AE2"/>
    <w:rsid w:val="00B37018"/>
    <w:rsid w:val="00B5451D"/>
    <w:rsid w:val="00B54BA5"/>
    <w:rsid w:val="00B5684F"/>
    <w:rsid w:val="00B576D4"/>
    <w:rsid w:val="00B63972"/>
    <w:rsid w:val="00B676BA"/>
    <w:rsid w:val="00B677C8"/>
    <w:rsid w:val="00B70FE3"/>
    <w:rsid w:val="00B72959"/>
    <w:rsid w:val="00B72DB7"/>
    <w:rsid w:val="00B76237"/>
    <w:rsid w:val="00B849A4"/>
    <w:rsid w:val="00B87DDE"/>
    <w:rsid w:val="00B909A5"/>
    <w:rsid w:val="00B90DEB"/>
    <w:rsid w:val="00B959E3"/>
    <w:rsid w:val="00B9655F"/>
    <w:rsid w:val="00B96679"/>
    <w:rsid w:val="00BA10D3"/>
    <w:rsid w:val="00BA1772"/>
    <w:rsid w:val="00BA1988"/>
    <w:rsid w:val="00BA7529"/>
    <w:rsid w:val="00BB3451"/>
    <w:rsid w:val="00BB5811"/>
    <w:rsid w:val="00BB6BD7"/>
    <w:rsid w:val="00BB7006"/>
    <w:rsid w:val="00BC0395"/>
    <w:rsid w:val="00BC0B67"/>
    <w:rsid w:val="00BC3D1D"/>
    <w:rsid w:val="00BC41D0"/>
    <w:rsid w:val="00BC6936"/>
    <w:rsid w:val="00BC745C"/>
    <w:rsid w:val="00BD2D2F"/>
    <w:rsid w:val="00BD4385"/>
    <w:rsid w:val="00BD4691"/>
    <w:rsid w:val="00BD49A3"/>
    <w:rsid w:val="00BD5DD7"/>
    <w:rsid w:val="00BD718D"/>
    <w:rsid w:val="00BE20B8"/>
    <w:rsid w:val="00BE2A47"/>
    <w:rsid w:val="00BF0DB5"/>
    <w:rsid w:val="00BF2015"/>
    <w:rsid w:val="00C054EB"/>
    <w:rsid w:val="00C064B1"/>
    <w:rsid w:val="00C11F2D"/>
    <w:rsid w:val="00C14068"/>
    <w:rsid w:val="00C15E49"/>
    <w:rsid w:val="00C17C67"/>
    <w:rsid w:val="00C219D5"/>
    <w:rsid w:val="00C26818"/>
    <w:rsid w:val="00C348FF"/>
    <w:rsid w:val="00C364D4"/>
    <w:rsid w:val="00C41983"/>
    <w:rsid w:val="00C4466E"/>
    <w:rsid w:val="00C45AF5"/>
    <w:rsid w:val="00C466FC"/>
    <w:rsid w:val="00C47521"/>
    <w:rsid w:val="00C47BD6"/>
    <w:rsid w:val="00C535A0"/>
    <w:rsid w:val="00C5477E"/>
    <w:rsid w:val="00C56DA4"/>
    <w:rsid w:val="00C579A8"/>
    <w:rsid w:val="00C64E10"/>
    <w:rsid w:val="00C65BAF"/>
    <w:rsid w:val="00C74A27"/>
    <w:rsid w:val="00C76635"/>
    <w:rsid w:val="00C774D1"/>
    <w:rsid w:val="00C8092F"/>
    <w:rsid w:val="00C9216C"/>
    <w:rsid w:val="00C96499"/>
    <w:rsid w:val="00CA34F6"/>
    <w:rsid w:val="00CA36F8"/>
    <w:rsid w:val="00CA4139"/>
    <w:rsid w:val="00CB135A"/>
    <w:rsid w:val="00CB246F"/>
    <w:rsid w:val="00CB3012"/>
    <w:rsid w:val="00CB37CA"/>
    <w:rsid w:val="00CB4E14"/>
    <w:rsid w:val="00CB6326"/>
    <w:rsid w:val="00CB7D18"/>
    <w:rsid w:val="00CC34BC"/>
    <w:rsid w:val="00CC397E"/>
    <w:rsid w:val="00CD149A"/>
    <w:rsid w:val="00CD4611"/>
    <w:rsid w:val="00CD4C8A"/>
    <w:rsid w:val="00CD7545"/>
    <w:rsid w:val="00CE2D9C"/>
    <w:rsid w:val="00CE31C1"/>
    <w:rsid w:val="00CE3C9F"/>
    <w:rsid w:val="00CE5ECA"/>
    <w:rsid w:val="00CE6A82"/>
    <w:rsid w:val="00CE7AF7"/>
    <w:rsid w:val="00CF23A3"/>
    <w:rsid w:val="00CF64F4"/>
    <w:rsid w:val="00D005C0"/>
    <w:rsid w:val="00D019BA"/>
    <w:rsid w:val="00D0706A"/>
    <w:rsid w:val="00D07418"/>
    <w:rsid w:val="00D101CA"/>
    <w:rsid w:val="00D1055A"/>
    <w:rsid w:val="00D1110A"/>
    <w:rsid w:val="00D1263C"/>
    <w:rsid w:val="00D25AE8"/>
    <w:rsid w:val="00D30391"/>
    <w:rsid w:val="00D3054F"/>
    <w:rsid w:val="00D30BC7"/>
    <w:rsid w:val="00D33A81"/>
    <w:rsid w:val="00D348B1"/>
    <w:rsid w:val="00D508F0"/>
    <w:rsid w:val="00D52D9D"/>
    <w:rsid w:val="00D5432C"/>
    <w:rsid w:val="00D54C5D"/>
    <w:rsid w:val="00D56134"/>
    <w:rsid w:val="00D567CD"/>
    <w:rsid w:val="00D575A4"/>
    <w:rsid w:val="00D61867"/>
    <w:rsid w:val="00D61C7B"/>
    <w:rsid w:val="00D6660B"/>
    <w:rsid w:val="00D66D5C"/>
    <w:rsid w:val="00D674EC"/>
    <w:rsid w:val="00D763CE"/>
    <w:rsid w:val="00D76BC4"/>
    <w:rsid w:val="00D81135"/>
    <w:rsid w:val="00D85D7C"/>
    <w:rsid w:val="00D960BE"/>
    <w:rsid w:val="00DA69DE"/>
    <w:rsid w:val="00DB44C9"/>
    <w:rsid w:val="00DB7CCE"/>
    <w:rsid w:val="00DD06E9"/>
    <w:rsid w:val="00DE05D0"/>
    <w:rsid w:val="00DE0F96"/>
    <w:rsid w:val="00DE1522"/>
    <w:rsid w:val="00DE4210"/>
    <w:rsid w:val="00DE5965"/>
    <w:rsid w:val="00DE5B23"/>
    <w:rsid w:val="00DF24CF"/>
    <w:rsid w:val="00DF2BEA"/>
    <w:rsid w:val="00DF3E5B"/>
    <w:rsid w:val="00DF6BA9"/>
    <w:rsid w:val="00E04F1F"/>
    <w:rsid w:val="00E1373F"/>
    <w:rsid w:val="00E13EE4"/>
    <w:rsid w:val="00E23413"/>
    <w:rsid w:val="00E31300"/>
    <w:rsid w:val="00E32140"/>
    <w:rsid w:val="00E3350F"/>
    <w:rsid w:val="00E33B5A"/>
    <w:rsid w:val="00E33E92"/>
    <w:rsid w:val="00E34E74"/>
    <w:rsid w:val="00E37E06"/>
    <w:rsid w:val="00E50D8B"/>
    <w:rsid w:val="00E51A8E"/>
    <w:rsid w:val="00E520B3"/>
    <w:rsid w:val="00E52654"/>
    <w:rsid w:val="00E5503B"/>
    <w:rsid w:val="00E55ECF"/>
    <w:rsid w:val="00E56DBD"/>
    <w:rsid w:val="00E64B8A"/>
    <w:rsid w:val="00E64FF4"/>
    <w:rsid w:val="00E662ED"/>
    <w:rsid w:val="00E70D53"/>
    <w:rsid w:val="00E71A99"/>
    <w:rsid w:val="00E7304F"/>
    <w:rsid w:val="00E753AC"/>
    <w:rsid w:val="00E77F64"/>
    <w:rsid w:val="00E86118"/>
    <w:rsid w:val="00E909FB"/>
    <w:rsid w:val="00E9192A"/>
    <w:rsid w:val="00E931BB"/>
    <w:rsid w:val="00E93960"/>
    <w:rsid w:val="00E95569"/>
    <w:rsid w:val="00E975EE"/>
    <w:rsid w:val="00EA12EF"/>
    <w:rsid w:val="00EA1750"/>
    <w:rsid w:val="00EA4480"/>
    <w:rsid w:val="00EC07B3"/>
    <w:rsid w:val="00EC07D3"/>
    <w:rsid w:val="00EC2E1D"/>
    <w:rsid w:val="00EC680F"/>
    <w:rsid w:val="00EC6912"/>
    <w:rsid w:val="00EC77BE"/>
    <w:rsid w:val="00EC7AA3"/>
    <w:rsid w:val="00ED3F01"/>
    <w:rsid w:val="00ED42FD"/>
    <w:rsid w:val="00ED6CAB"/>
    <w:rsid w:val="00EE1F14"/>
    <w:rsid w:val="00EE7E53"/>
    <w:rsid w:val="00EF2291"/>
    <w:rsid w:val="00EF2C4A"/>
    <w:rsid w:val="00EF7AEF"/>
    <w:rsid w:val="00F0046C"/>
    <w:rsid w:val="00F033B2"/>
    <w:rsid w:val="00F03928"/>
    <w:rsid w:val="00F05979"/>
    <w:rsid w:val="00F05B4A"/>
    <w:rsid w:val="00F07C5C"/>
    <w:rsid w:val="00F07DCB"/>
    <w:rsid w:val="00F1592C"/>
    <w:rsid w:val="00F159F7"/>
    <w:rsid w:val="00F23075"/>
    <w:rsid w:val="00F23DDC"/>
    <w:rsid w:val="00F24A98"/>
    <w:rsid w:val="00F3496D"/>
    <w:rsid w:val="00F42D2D"/>
    <w:rsid w:val="00F47F0E"/>
    <w:rsid w:val="00F51487"/>
    <w:rsid w:val="00F53C62"/>
    <w:rsid w:val="00F53ECA"/>
    <w:rsid w:val="00F56CBA"/>
    <w:rsid w:val="00F571DA"/>
    <w:rsid w:val="00F61C17"/>
    <w:rsid w:val="00F637B8"/>
    <w:rsid w:val="00F63D89"/>
    <w:rsid w:val="00F63FA1"/>
    <w:rsid w:val="00F675F2"/>
    <w:rsid w:val="00F72B2D"/>
    <w:rsid w:val="00F73F97"/>
    <w:rsid w:val="00F77300"/>
    <w:rsid w:val="00F778FD"/>
    <w:rsid w:val="00F86017"/>
    <w:rsid w:val="00F90FEA"/>
    <w:rsid w:val="00F9213E"/>
    <w:rsid w:val="00F9524B"/>
    <w:rsid w:val="00F95F00"/>
    <w:rsid w:val="00FA1C26"/>
    <w:rsid w:val="00FB1729"/>
    <w:rsid w:val="00FB1F92"/>
    <w:rsid w:val="00FC05BE"/>
    <w:rsid w:val="00FC6578"/>
    <w:rsid w:val="00FD116D"/>
    <w:rsid w:val="00FD409F"/>
    <w:rsid w:val="00FE1B98"/>
    <w:rsid w:val="00FE1DEE"/>
    <w:rsid w:val="00FE5233"/>
    <w:rsid w:val="00FE6ABA"/>
    <w:rsid w:val="00FF278B"/>
    <w:rsid w:val="00FF4640"/>
    <w:rsid w:val="00FF497E"/>
    <w:rsid w:val="00FF4FDF"/>
    <w:rsid w:val="00FF5D67"/>
    <w:rsid w:val="00FF5E5A"/>
    <w:rsid w:val="00FF5F81"/>
    <w:rsid w:val="00FF65E2"/>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E9715"/>
  <w15:chartTrackingRefBased/>
  <w15:docId w15:val="{2066C45E-8CF1-4291-99FE-00D10A85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4FF4"/>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480"/>
    <w:pPr>
      <w:ind w:left="720"/>
      <w:contextualSpacing/>
    </w:pPr>
  </w:style>
  <w:style w:type="table" w:styleId="TableGrid">
    <w:name w:val="Table Grid"/>
    <w:basedOn w:val="TableNormal"/>
    <w:uiPriority w:val="39"/>
    <w:rsid w:val="007C7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8AA"/>
    <w:rPr>
      <w:color w:val="0000FF"/>
      <w:u w:val="single"/>
    </w:rPr>
  </w:style>
  <w:style w:type="character" w:customStyle="1" w:styleId="UnresolvedMention1">
    <w:name w:val="Unresolved Mention1"/>
    <w:basedOn w:val="DefaultParagraphFont"/>
    <w:uiPriority w:val="99"/>
    <w:semiHidden/>
    <w:unhideWhenUsed/>
    <w:rsid w:val="007C78AA"/>
    <w:rPr>
      <w:color w:val="605E5C"/>
      <w:shd w:val="clear" w:color="auto" w:fill="E1DFDD"/>
    </w:rPr>
  </w:style>
  <w:style w:type="paragraph" w:styleId="Header">
    <w:name w:val="header"/>
    <w:basedOn w:val="Normal"/>
    <w:link w:val="HeaderChar"/>
    <w:uiPriority w:val="99"/>
    <w:unhideWhenUsed/>
    <w:rsid w:val="00B23ABD"/>
    <w:pPr>
      <w:tabs>
        <w:tab w:val="center" w:pos="4680"/>
        <w:tab w:val="right" w:pos="9360"/>
      </w:tabs>
    </w:pPr>
  </w:style>
  <w:style w:type="character" w:customStyle="1" w:styleId="HeaderChar">
    <w:name w:val="Header Char"/>
    <w:basedOn w:val="DefaultParagraphFont"/>
    <w:link w:val="Header"/>
    <w:uiPriority w:val="99"/>
    <w:rsid w:val="00B23ABD"/>
  </w:style>
  <w:style w:type="paragraph" w:styleId="Footer">
    <w:name w:val="footer"/>
    <w:basedOn w:val="Normal"/>
    <w:link w:val="FooterChar"/>
    <w:uiPriority w:val="99"/>
    <w:unhideWhenUsed/>
    <w:rsid w:val="00B23ABD"/>
    <w:pPr>
      <w:tabs>
        <w:tab w:val="center" w:pos="4680"/>
        <w:tab w:val="right" w:pos="9360"/>
      </w:tabs>
    </w:pPr>
  </w:style>
  <w:style w:type="character" w:customStyle="1" w:styleId="FooterChar">
    <w:name w:val="Footer Char"/>
    <w:basedOn w:val="DefaultParagraphFont"/>
    <w:link w:val="Footer"/>
    <w:uiPriority w:val="99"/>
    <w:rsid w:val="00B23ABD"/>
  </w:style>
  <w:style w:type="character" w:styleId="FollowedHyperlink">
    <w:name w:val="FollowedHyperlink"/>
    <w:basedOn w:val="DefaultParagraphFont"/>
    <w:uiPriority w:val="99"/>
    <w:semiHidden/>
    <w:unhideWhenUsed/>
    <w:rsid w:val="0012175B"/>
    <w:rPr>
      <w:color w:val="954F72" w:themeColor="followedHyperlink"/>
      <w:u w:val="single"/>
    </w:rPr>
  </w:style>
  <w:style w:type="character" w:styleId="CommentReference">
    <w:name w:val="annotation reference"/>
    <w:basedOn w:val="DefaultParagraphFont"/>
    <w:uiPriority w:val="99"/>
    <w:semiHidden/>
    <w:unhideWhenUsed/>
    <w:rsid w:val="00E71A99"/>
    <w:rPr>
      <w:sz w:val="16"/>
      <w:szCs w:val="16"/>
    </w:rPr>
  </w:style>
  <w:style w:type="paragraph" w:styleId="CommentText">
    <w:name w:val="annotation text"/>
    <w:basedOn w:val="Normal"/>
    <w:link w:val="CommentTextChar"/>
    <w:uiPriority w:val="99"/>
    <w:unhideWhenUsed/>
    <w:rsid w:val="00E71A99"/>
    <w:rPr>
      <w:sz w:val="20"/>
      <w:szCs w:val="20"/>
    </w:rPr>
  </w:style>
  <w:style w:type="character" w:customStyle="1" w:styleId="CommentTextChar">
    <w:name w:val="Comment Text Char"/>
    <w:basedOn w:val="DefaultParagraphFont"/>
    <w:link w:val="CommentText"/>
    <w:uiPriority w:val="99"/>
    <w:rsid w:val="00E71A99"/>
    <w:rPr>
      <w:sz w:val="20"/>
      <w:szCs w:val="20"/>
    </w:rPr>
  </w:style>
  <w:style w:type="paragraph" w:styleId="CommentSubject">
    <w:name w:val="annotation subject"/>
    <w:basedOn w:val="CommentText"/>
    <w:next w:val="CommentText"/>
    <w:link w:val="CommentSubjectChar"/>
    <w:uiPriority w:val="99"/>
    <w:semiHidden/>
    <w:unhideWhenUsed/>
    <w:rsid w:val="00E71A99"/>
    <w:rPr>
      <w:b/>
      <w:bCs/>
    </w:rPr>
  </w:style>
  <w:style w:type="character" w:customStyle="1" w:styleId="CommentSubjectChar">
    <w:name w:val="Comment Subject Char"/>
    <w:basedOn w:val="CommentTextChar"/>
    <w:link w:val="CommentSubject"/>
    <w:uiPriority w:val="99"/>
    <w:semiHidden/>
    <w:rsid w:val="00E71A99"/>
    <w:rPr>
      <w:b/>
      <w:bCs/>
      <w:sz w:val="20"/>
      <w:szCs w:val="20"/>
    </w:rPr>
  </w:style>
  <w:style w:type="paragraph" w:styleId="Revision">
    <w:name w:val="Revision"/>
    <w:hidden/>
    <w:uiPriority w:val="99"/>
    <w:semiHidden/>
    <w:rsid w:val="007301F4"/>
    <w:pPr>
      <w:spacing w:after="0" w:line="240" w:lineRule="auto"/>
    </w:pPr>
  </w:style>
  <w:style w:type="paragraph" w:styleId="BalloonText">
    <w:name w:val="Balloon Text"/>
    <w:basedOn w:val="Normal"/>
    <w:link w:val="BalloonTextChar"/>
    <w:uiPriority w:val="99"/>
    <w:semiHidden/>
    <w:unhideWhenUsed/>
    <w:rsid w:val="00C4466E"/>
    <w:rPr>
      <w:sz w:val="18"/>
      <w:szCs w:val="18"/>
    </w:rPr>
  </w:style>
  <w:style w:type="character" w:customStyle="1" w:styleId="BalloonTextChar">
    <w:name w:val="Balloon Text Char"/>
    <w:basedOn w:val="DefaultParagraphFont"/>
    <w:link w:val="BalloonText"/>
    <w:uiPriority w:val="99"/>
    <w:semiHidden/>
    <w:rsid w:val="00C4466E"/>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CD7545"/>
  </w:style>
  <w:style w:type="character" w:customStyle="1" w:styleId="DocumentMapChar">
    <w:name w:val="Document Map Char"/>
    <w:basedOn w:val="DefaultParagraphFont"/>
    <w:link w:val="DocumentMap"/>
    <w:uiPriority w:val="99"/>
    <w:semiHidden/>
    <w:rsid w:val="00CD7545"/>
    <w:rPr>
      <w:rFonts w:ascii="Times New Roman" w:hAnsi="Times New Roman" w:cs="Times New Roman"/>
      <w:sz w:val="24"/>
      <w:szCs w:val="24"/>
    </w:rPr>
  </w:style>
  <w:style w:type="paragraph" w:styleId="NoSpacing">
    <w:name w:val="No Spacing"/>
    <w:uiPriority w:val="1"/>
    <w:qFormat/>
    <w:rsid w:val="00FE6ABA"/>
    <w:pPr>
      <w:spacing w:after="0" w:line="240" w:lineRule="auto"/>
    </w:pPr>
  </w:style>
  <w:style w:type="paragraph" w:styleId="NormalWeb">
    <w:name w:val="Normal (Web)"/>
    <w:basedOn w:val="Normal"/>
    <w:uiPriority w:val="99"/>
    <w:semiHidden/>
    <w:unhideWhenUsed/>
    <w:rsid w:val="007B3E39"/>
  </w:style>
  <w:style w:type="character" w:styleId="Emphasis">
    <w:name w:val="Emphasis"/>
    <w:basedOn w:val="DefaultParagraphFont"/>
    <w:uiPriority w:val="20"/>
    <w:qFormat/>
    <w:rsid w:val="001855CA"/>
    <w:rPr>
      <w:i/>
      <w:iCs/>
    </w:rPr>
  </w:style>
  <w:style w:type="paragraph" w:styleId="HTMLPreformatted">
    <w:name w:val="HTML Preformatted"/>
    <w:basedOn w:val="Normal"/>
    <w:link w:val="HTMLPreformattedChar"/>
    <w:uiPriority w:val="99"/>
    <w:semiHidden/>
    <w:unhideWhenUsed/>
    <w:rsid w:val="00A24AC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4AC3"/>
    <w:rPr>
      <w:rFonts w:ascii="Consolas" w:eastAsia="Times New Roman" w:hAnsi="Consolas" w:cs="Consolas"/>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232">
      <w:bodyDiv w:val="1"/>
      <w:marLeft w:val="0"/>
      <w:marRight w:val="0"/>
      <w:marTop w:val="0"/>
      <w:marBottom w:val="0"/>
      <w:divBdr>
        <w:top w:val="none" w:sz="0" w:space="0" w:color="auto"/>
        <w:left w:val="none" w:sz="0" w:space="0" w:color="auto"/>
        <w:bottom w:val="none" w:sz="0" w:space="0" w:color="auto"/>
        <w:right w:val="none" w:sz="0" w:space="0" w:color="auto"/>
      </w:divBdr>
    </w:div>
    <w:div w:id="95027951">
      <w:bodyDiv w:val="1"/>
      <w:marLeft w:val="0"/>
      <w:marRight w:val="0"/>
      <w:marTop w:val="0"/>
      <w:marBottom w:val="0"/>
      <w:divBdr>
        <w:top w:val="none" w:sz="0" w:space="0" w:color="auto"/>
        <w:left w:val="none" w:sz="0" w:space="0" w:color="auto"/>
        <w:bottom w:val="none" w:sz="0" w:space="0" w:color="auto"/>
        <w:right w:val="none" w:sz="0" w:space="0" w:color="auto"/>
      </w:divBdr>
    </w:div>
    <w:div w:id="178128640">
      <w:bodyDiv w:val="1"/>
      <w:marLeft w:val="0"/>
      <w:marRight w:val="0"/>
      <w:marTop w:val="0"/>
      <w:marBottom w:val="0"/>
      <w:divBdr>
        <w:top w:val="none" w:sz="0" w:space="0" w:color="auto"/>
        <w:left w:val="none" w:sz="0" w:space="0" w:color="auto"/>
        <w:bottom w:val="none" w:sz="0" w:space="0" w:color="auto"/>
        <w:right w:val="none" w:sz="0" w:space="0" w:color="auto"/>
      </w:divBdr>
    </w:div>
    <w:div w:id="192959433">
      <w:bodyDiv w:val="1"/>
      <w:marLeft w:val="0"/>
      <w:marRight w:val="0"/>
      <w:marTop w:val="0"/>
      <w:marBottom w:val="0"/>
      <w:divBdr>
        <w:top w:val="none" w:sz="0" w:space="0" w:color="auto"/>
        <w:left w:val="none" w:sz="0" w:space="0" w:color="auto"/>
        <w:bottom w:val="none" w:sz="0" w:space="0" w:color="auto"/>
        <w:right w:val="none" w:sz="0" w:space="0" w:color="auto"/>
      </w:divBdr>
    </w:div>
    <w:div w:id="245068916">
      <w:bodyDiv w:val="1"/>
      <w:marLeft w:val="0"/>
      <w:marRight w:val="0"/>
      <w:marTop w:val="0"/>
      <w:marBottom w:val="0"/>
      <w:divBdr>
        <w:top w:val="none" w:sz="0" w:space="0" w:color="auto"/>
        <w:left w:val="none" w:sz="0" w:space="0" w:color="auto"/>
        <w:bottom w:val="none" w:sz="0" w:space="0" w:color="auto"/>
        <w:right w:val="none" w:sz="0" w:space="0" w:color="auto"/>
      </w:divBdr>
    </w:div>
    <w:div w:id="298460211">
      <w:bodyDiv w:val="1"/>
      <w:marLeft w:val="0"/>
      <w:marRight w:val="0"/>
      <w:marTop w:val="0"/>
      <w:marBottom w:val="0"/>
      <w:divBdr>
        <w:top w:val="none" w:sz="0" w:space="0" w:color="auto"/>
        <w:left w:val="none" w:sz="0" w:space="0" w:color="auto"/>
        <w:bottom w:val="none" w:sz="0" w:space="0" w:color="auto"/>
        <w:right w:val="none" w:sz="0" w:space="0" w:color="auto"/>
      </w:divBdr>
    </w:div>
    <w:div w:id="325673638">
      <w:bodyDiv w:val="1"/>
      <w:marLeft w:val="0"/>
      <w:marRight w:val="0"/>
      <w:marTop w:val="0"/>
      <w:marBottom w:val="0"/>
      <w:divBdr>
        <w:top w:val="none" w:sz="0" w:space="0" w:color="auto"/>
        <w:left w:val="none" w:sz="0" w:space="0" w:color="auto"/>
        <w:bottom w:val="none" w:sz="0" w:space="0" w:color="auto"/>
        <w:right w:val="none" w:sz="0" w:space="0" w:color="auto"/>
      </w:divBdr>
    </w:div>
    <w:div w:id="355237427">
      <w:bodyDiv w:val="1"/>
      <w:marLeft w:val="0"/>
      <w:marRight w:val="0"/>
      <w:marTop w:val="0"/>
      <w:marBottom w:val="0"/>
      <w:divBdr>
        <w:top w:val="none" w:sz="0" w:space="0" w:color="auto"/>
        <w:left w:val="none" w:sz="0" w:space="0" w:color="auto"/>
        <w:bottom w:val="none" w:sz="0" w:space="0" w:color="auto"/>
        <w:right w:val="none" w:sz="0" w:space="0" w:color="auto"/>
      </w:divBdr>
    </w:div>
    <w:div w:id="366947819">
      <w:bodyDiv w:val="1"/>
      <w:marLeft w:val="0"/>
      <w:marRight w:val="0"/>
      <w:marTop w:val="0"/>
      <w:marBottom w:val="0"/>
      <w:divBdr>
        <w:top w:val="none" w:sz="0" w:space="0" w:color="auto"/>
        <w:left w:val="none" w:sz="0" w:space="0" w:color="auto"/>
        <w:bottom w:val="none" w:sz="0" w:space="0" w:color="auto"/>
        <w:right w:val="none" w:sz="0" w:space="0" w:color="auto"/>
      </w:divBdr>
    </w:div>
    <w:div w:id="497500778">
      <w:bodyDiv w:val="1"/>
      <w:marLeft w:val="0"/>
      <w:marRight w:val="0"/>
      <w:marTop w:val="0"/>
      <w:marBottom w:val="0"/>
      <w:divBdr>
        <w:top w:val="none" w:sz="0" w:space="0" w:color="auto"/>
        <w:left w:val="none" w:sz="0" w:space="0" w:color="auto"/>
        <w:bottom w:val="none" w:sz="0" w:space="0" w:color="auto"/>
        <w:right w:val="none" w:sz="0" w:space="0" w:color="auto"/>
      </w:divBdr>
    </w:div>
    <w:div w:id="527331875">
      <w:bodyDiv w:val="1"/>
      <w:marLeft w:val="0"/>
      <w:marRight w:val="0"/>
      <w:marTop w:val="0"/>
      <w:marBottom w:val="0"/>
      <w:divBdr>
        <w:top w:val="none" w:sz="0" w:space="0" w:color="auto"/>
        <w:left w:val="none" w:sz="0" w:space="0" w:color="auto"/>
        <w:bottom w:val="none" w:sz="0" w:space="0" w:color="auto"/>
        <w:right w:val="none" w:sz="0" w:space="0" w:color="auto"/>
      </w:divBdr>
    </w:div>
    <w:div w:id="529732641">
      <w:bodyDiv w:val="1"/>
      <w:marLeft w:val="0"/>
      <w:marRight w:val="0"/>
      <w:marTop w:val="0"/>
      <w:marBottom w:val="0"/>
      <w:divBdr>
        <w:top w:val="none" w:sz="0" w:space="0" w:color="auto"/>
        <w:left w:val="none" w:sz="0" w:space="0" w:color="auto"/>
        <w:bottom w:val="none" w:sz="0" w:space="0" w:color="auto"/>
        <w:right w:val="none" w:sz="0" w:space="0" w:color="auto"/>
      </w:divBdr>
    </w:div>
    <w:div w:id="563226870">
      <w:bodyDiv w:val="1"/>
      <w:marLeft w:val="0"/>
      <w:marRight w:val="0"/>
      <w:marTop w:val="0"/>
      <w:marBottom w:val="0"/>
      <w:divBdr>
        <w:top w:val="none" w:sz="0" w:space="0" w:color="auto"/>
        <w:left w:val="none" w:sz="0" w:space="0" w:color="auto"/>
        <w:bottom w:val="none" w:sz="0" w:space="0" w:color="auto"/>
        <w:right w:val="none" w:sz="0" w:space="0" w:color="auto"/>
      </w:divBdr>
    </w:div>
    <w:div w:id="617370232">
      <w:bodyDiv w:val="1"/>
      <w:marLeft w:val="0"/>
      <w:marRight w:val="0"/>
      <w:marTop w:val="0"/>
      <w:marBottom w:val="0"/>
      <w:divBdr>
        <w:top w:val="none" w:sz="0" w:space="0" w:color="auto"/>
        <w:left w:val="none" w:sz="0" w:space="0" w:color="auto"/>
        <w:bottom w:val="none" w:sz="0" w:space="0" w:color="auto"/>
        <w:right w:val="none" w:sz="0" w:space="0" w:color="auto"/>
      </w:divBdr>
    </w:div>
    <w:div w:id="669597029">
      <w:bodyDiv w:val="1"/>
      <w:marLeft w:val="0"/>
      <w:marRight w:val="0"/>
      <w:marTop w:val="0"/>
      <w:marBottom w:val="0"/>
      <w:divBdr>
        <w:top w:val="none" w:sz="0" w:space="0" w:color="auto"/>
        <w:left w:val="none" w:sz="0" w:space="0" w:color="auto"/>
        <w:bottom w:val="none" w:sz="0" w:space="0" w:color="auto"/>
        <w:right w:val="none" w:sz="0" w:space="0" w:color="auto"/>
      </w:divBdr>
      <w:divsChild>
        <w:div w:id="1056852194">
          <w:marLeft w:val="0"/>
          <w:marRight w:val="0"/>
          <w:marTop w:val="0"/>
          <w:marBottom w:val="285"/>
          <w:divBdr>
            <w:top w:val="none" w:sz="0" w:space="0" w:color="auto"/>
            <w:left w:val="none" w:sz="0" w:space="0" w:color="auto"/>
            <w:bottom w:val="none" w:sz="0" w:space="0" w:color="auto"/>
            <w:right w:val="none" w:sz="0" w:space="0" w:color="auto"/>
          </w:divBdr>
        </w:div>
      </w:divsChild>
    </w:div>
    <w:div w:id="691105910">
      <w:bodyDiv w:val="1"/>
      <w:marLeft w:val="0"/>
      <w:marRight w:val="0"/>
      <w:marTop w:val="0"/>
      <w:marBottom w:val="0"/>
      <w:divBdr>
        <w:top w:val="none" w:sz="0" w:space="0" w:color="auto"/>
        <w:left w:val="none" w:sz="0" w:space="0" w:color="auto"/>
        <w:bottom w:val="none" w:sz="0" w:space="0" w:color="auto"/>
        <w:right w:val="none" w:sz="0" w:space="0" w:color="auto"/>
      </w:divBdr>
    </w:div>
    <w:div w:id="715742790">
      <w:bodyDiv w:val="1"/>
      <w:marLeft w:val="0"/>
      <w:marRight w:val="0"/>
      <w:marTop w:val="0"/>
      <w:marBottom w:val="0"/>
      <w:divBdr>
        <w:top w:val="none" w:sz="0" w:space="0" w:color="auto"/>
        <w:left w:val="none" w:sz="0" w:space="0" w:color="auto"/>
        <w:bottom w:val="none" w:sz="0" w:space="0" w:color="auto"/>
        <w:right w:val="none" w:sz="0" w:space="0" w:color="auto"/>
      </w:divBdr>
    </w:div>
    <w:div w:id="720401719">
      <w:bodyDiv w:val="1"/>
      <w:marLeft w:val="0"/>
      <w:marRight w:val="0"/>
      <w:marTop w:val="0"/>
      <w:marBottom w:val="0"/>
      <w:divBdr>
        <w:top w:val="none" w:sz="0" w:space="0" w:color="auto"/>
        <w:left w:val="none" w:sz="0" w:space="0" w:color="auto"/>
        <w:bottom w:val="none" w:sz="0" w:space="0" w:color="auto"/>
        <w:right w:val="none" w:sz="0" w:space="0" w:color="auto"/>
      </w:divBdr>
    </w:div>
    <w:div w:id="734670349">
      <w:bodyDiv w:val="1"/>
      <w:marLeft w:val="0"/>
      <w:marRight w:val="0"/>
      <w:marTop w:val="0"/>
      <w:marBottom w:val="0"/>
      <w:divBdr>
        <w:top w:val="none" w:sz="0" w:space="0" w:color="auto"/>
        <w:left w:val="none" w:sz="0" w:space="0" w:color="auto"/>
        <w:bottom w:val="none" w:sz="0" w:space="0" w:color="auto"/>
        <w:right w:val="none" w:sz="0" w:space="0" w:color="auto"/>
      </w:divBdr>
    </w:div>
    <w:div w:id="752820037">
      <w:bodyDiv w:val="1"/>
      <w:marLeft w:val="0"/>
      <w:marRight w:val="0"/>
      <w:marTop w:val="0"/>
      <w:marBottom w:val="0"/>
      <w:divBdr>
        <w:top w:val="none" w:sz="0" w:space="0" w:color="auto"/>
        <w:left w:val="none" w:sz="0" w:space="0" w:color="auto"/>
        <w:bottom w:val="none" w:sz="0" w:space="0" w:color="auto"/>
        <w:right w:val="none" w:sz="0" w:space="0" w:color="auto"/>
      </w:divBdr>
    </w:div>
    <w:div w:id="775321989">
      <w:bodyDiv w:val="1"/>
      <w:marLeft w:val="0"/>
      <w:marRight w:val="0"/>
      <w:marTop w:val="0"/>
      <w:marBottom w:val="0"/>
      <w:divBdr>
        <w:top w:val="none" w:sz="0" w:space="0" w:color="auto"/>
        <w:left w:val="none" w:sz="0" w:space="0" w:color="auto"/>
        <w:bottom w:val="none" w:sz="0" w:space="0" w:color="auto"/>
        <w:right w:val="none" w:sz="0" w:space="0" w:color="auto"/>
      </w:divBdr>
    </w:div>
    <w:div w:id="790048391">
      <w:bodyDiv w:val="1"/>
      <w:marLeft w:val="0"/>
      <w:marRight w:val="0"/>
      <w:marTop w:val="0"/>
      <w:marBottom w:val="0"/>
      <w:divBdr>
        <w:top w:val="none" w:sz="0" w:space="0" w:color="auto"/>
        <w:left w:val="none" w:sz="0" w:space="0" w:color="auto"/>
        <w:bottom w:val="none" w:sz="0" w:space="0" w:color="auto"/>
        <w:right w:val="none" w:sz="0" w:space="0" w:color="auto"/>
      </w:divBdr>
    </w:div>
    <w:div w:id="846868716">
      <w:bodyDiv w:val="1"/>
      <w:marLeft w:val="0"/>
      <w:marRight w:val="0"/>
      <w:marTop w:val="0"/>
      <w:marBottom w:val="0"/>
      <w:divBdr>
        <w:top w:val="none" w:sz="0" w:space="0" w:color="auto"/>
        <w:left w:val="none" w:sz="0" w:space="0" w:color="auto"/>
        <w:bottom w:val="none" w:sz="0" w:space="0" w:color="auto"/>
        <w:right w:val="none" w:sz="0" w:space="0" w:color="auto"/>
      </w:divBdr>
    </w:div>
    <w:div w:id="944001496">
      <w:bodyDiv w:val="1"/>
      <w:marLeft w:val="0"/>
      <w:marRight w:val="0"/>
      <w:marTop w:val="0"/>
      <w:marBottom w:val="0"/>
      <w:divBdr>
        <w:top w:val="none" w:sz="0" w:space="0" w:color="auto"/>
        <w:left w:val="none" w:sz="0" w:space="0" w:color="auto"/>
        <w:bottom w:val="none" w:sz="0" w:space="0" w:color="auto"/>
        <w:right w:val="none" w:sz="0" w:space="0" w:color="auto"/>
      </w:divBdr>
    </w:div>
    <w:div w:id="1128621852">
      <w:bodyDiv w:val="1"/>
      <w:marLeft w:val="0"/>
      <w:marRight w:val="0"/>
      <w:marTop w:val="0"/>
      <w:marBottom w:val="0"/>
      <w:divBdr>
        <w:top w:val="none" w:sz="0" w:space="0" w:color="auto"/>
        <w:left w:val="none" w:sz="0" w:space="0" w:color="auto"/>
        <w:bottom w:val="none" w:sz="0" w:space="0" w:color="auto"/>
        <w:right w:val="none" w:sz="0" w:space="0" w:color="auto"/>
      </w:divBdr>
    </w:div>
    <w:div w:id="1146975983">
      <w:bodyDiv w:val="1"/>
      <w:marLeft w:val="0"/>
      <w:marRight w:val="0"/>
      <w:marTop w:val="0"/>
      <w:marBottom w:val="0"/>
      <w:divBdr>
        <w:top w:val="none" w:sz="0" w:space="0" w:color="auto"/>
        <w:left w:val="none" w:sz="0" w:space="0" w:color="auto"/>
        <w:bottom w:val="none" w:sz="0" w:space="0" w:color="auto"/>
        <w:right w:val="none" w:sz="0" w:space="0" w:color="auto"/>
      </w:divBdr>
    </w:div>
    <w:div w:id="1149057770">
      <w:bodyDiv w:val="1"/>
      <w:marLeft w:val="0"/>
      <w:marRight w:val="0"/>
      <w:marTop w:val="0"/>
      <w:marBottom w:val="0"/>
      <w:divBdr>
        <w:top w:val="none" w:sz="0" w:space="0" w:color="auto"/>
        <w:left w:val="none" w:sz="0" w:space="0" w:color="auto"/>
        <w:bottom w:val="none" w:sz="0" w:space="0" w:color="auto"/>
        <w:right w:val="none" w:sz="0" w:space="0" w:color="auto"/>
      </w:divBdr>
    </w:div>
    <w:div w:id="1244610382">
      <w:bodyDiv w:val="1"/>
      <w:marLeft w:val="0"/>
      <w:marRight w:val="0"/>
      <w:marTop w:val="0"/>
      <w:marBottom w:val="0"/>
      <w:divBdr>
        <w:top w:val="none" w:sz="0" w:space="0" w:color="auto"/>
        <w:left w:val="none" w:sz="0" w:space="0" w:color="auto"/>
        <w:bottom w:val="none" w:sz="0" w:space="0" w:color="auto"/>
        <w:right w:val="none" w:sz="0" w:space="0" w:color="auto"/>
      </w:divBdr>
    </w:div>
    <w:div w:id="1384017163">
      <w:bodyDiv w:val="1"/>
      <w:marLeft w:val="0"/>
      <w:marRight w:val="0"/>
      <w:marTop w:val="0"/>
      <w:marBottom w:val="0"/>
      <w:divBdr>
        <w:top w:val="none" w:sz="0" w:space="0" w:color="auto"/>
        <w:left w:val="none" w:sz="0" w:space="0" w:color="auto"/>
        <w:bottom w:val="none" w:sz="0" w:space="0" w:color="auto"/>
        <w:right w:val="none" w:sz="0" w:space="0" w:color="auto"/>
      </w:divBdr>
    </w:div>
    <w:div w:id="1390305497">
      <w:bodyDiv w:val="1"/>
      <w:marLeft w:val="0"/>
      <w:marRight w:val="0"/>
      <w:marTop w:val="0"/>
      <w:marBottom w:val="0"/>
      <w:divBdr>
        <w:top w:val="none" w:sz="0" w:space="0" w:color="auto"/>
        <w:left w:val="none" w:sz="0" w:space="0" w:color="auto"/>
        <w:bottom w:val="none" w:sz="0" w:space="0" w:color="auto"/>
        <w:right w:val="none" w:sz="0" w:space="0" w:color="auto"/>
      </w:divBdr>
    </w:div>
    <w:div w:id="1500999476">
      <w:bodyDiv w:val="1"/>
      <w:marLeft w:val="0"/>
      <w:marRight w:val="0"/>
      <w:marTop w:val="0"/>
      <w:marBottom w:val="0"/>
      <w:divBdr>
        <w:top w:val="none" w:sz="0" w:space="0" w:color="auto"/>
        <w:left w:val="none" w:sz="0" w:space="0" w:color="auto"/>
        <w:bottom w:val="none" w:sz="0" w:space="0" w:color="auto"/>
        <w:right w:val="none" w:sz="0" w:space="0" w:color="auto"/>
      </w:divBdr>
    </w:div>
    <w:div w:id="1543251539">
      <w:bodyDiv w:val="1"/>
      <w:marLeft w:val="0"/>
      <w:marRight w:val="0"/>
      <w:marTop w:val="0"/>
      <w:marBottom w:val="0"/>
      <w:divBdr>
        <w:top w:val="none" w:sz="0" w:space="0" w:color="auto"/>
        <w:left w:val="none" w:sz="0" w:space="0" w:color="auto"/>
        <w:bottom w:val="none" w:sz="0" w:space="0" w:color="auto"/>
        <w:right w:val="none" w:sz="0" w:space="0" w:color="auto"/>
      </w:divBdr>
    </w:div>
    <w:div w:id="1543980352">
      <w:bodyDiv w:val="1"/>
      <w:marLeft w:val="0"/>
      <w:marRight w:val="0"/>
      <w:marTop w:val="0"/>
      <w:marBottom w:val="0"/>
      <w:divBdr>
        <w:top w:val="none" w:sz="0" w:space="0" w:color="auto"/>
        <w:left w:val="none" w:sz="0" w:space="0" w:color="auto"/>
        <w:bottom w:val="none" w:sz="0" w:space="0" w:color="auto"/>
        <w:right w:val="none" w:sz="0" w:space="0" w:color="auto"/>
      </w:divBdr>
    </w:div>
    <w:div w:id="1565293986">
      <w:bodyDiv w:val="1"/>
      <w:marLeft w:val="0"/>
      <w:marRight w:val="0"/>
      <w:marTop w:val="0"/>
      <w:marBottom w:val="0"/>
      <w:divBdr>
        <w:top w:val="none" w:sz="0" w:space="0" w:color="auto"/>
        <w:left w:val="none" w:sz="0" w:space="0" w:color="auto"/>
        <w:bottom w:val="none" w:sz="0" w:space="0" w:color="auto"/>
        <w:right w:val="none" w:sz="0" w:space="0" w:color="auto"/>
      </w:divBdr>
    </w:div>
    <w:div w:id="1580674027">
      <w:bodyDiv w:val="1"/>
      <w:marLeft w:val="0"/>
      <w:marRight w:val="0"/>
      <w:marTop w:val="0"/>
      <w:marBottom w:val="0"/>
      <w:divBdr>
        <w:top w:val="none" w:sz="0" w:space="0" w:color="auto"/>
        <w:left w:val="none" w:sz="0" w:space="0" w:color="auto"/>
        <w:bottom w:val="none" w:sz="0" w:space="0" w:color="auto"/>
        <w:right w:val="none" w:sz="0" w:space="0" w:color="auto"/>
      </w:divBdr>
    </w:div>
    <w:div w:id="1644652701">
      <w:bodyDiv w:val="1"/>
      <w:marLeft w:val="0"/>
      <w:marRight w:val="0"/>
      <w:marTop w:val="0"/>
      <w:marBottom w:val="0"/>
      <w:divBdr>
        <w:top w:val="none" w:sz="0" w:space="0" w:color="auto"/>
        <w:left w:val="none" w:sz="0" w:space="0" w:color="auto"/>
        <w:bottom w:val="none" w:sz="0" w:space="0" w:color="auto"/>
        <w:right w:val="none" w:sz="0" w:space="0" w:color="auto"/>
      </w:divBdr>
    </w:div>
    <w:div w:id="1672759142">
      <w:bodyDiv w:val="1"/>
      <w:marLeft w:val="0"/>
      <w:marRight w:val="0"/>
      <w:marTop w:val="0"/>
      <w:marBottom w:val="0"/>
      <w:divBdr>
        <w:top w:val="none" w:sz="0" w:space="0" w:color="auto"/>
        <w:left w:val="none" w:sz="0" w:space="0" w:color="auto"/>
        <w:bottom w:val="none" w:sz="0" w:space="0" w:color="auto"/>
        <w:right w:val="none" w:sz="0" w:space="0" w:color="auto"/>
      </w:divBdr>
    </w:div>
    <w:div w:id="1724476645">
      <w:bodyDiv w:val="1"/>
      <w:marLeft w:val="0"/>
      <w:marRight w:val="0"/>
      <w:marTop w:val="0"/>
      <w:marBottom w:val="0"/>
      <w:divBdr>
        <w:top w:val="none" w:sz="0" w:space="0" w:color="auto"/>
        <w:left w:val="none" w:sz="0" w:space="0" w:color="auto"/>
        <w:bottom w:val="none" w:sz="0" w:space="0" w:color="auto"/>
        <w:right w:val="none" w:sz="0" w:space="0" w:color="auto"/>
      </w:divBdr>
    </w:div>
    <w:div w:id="1805460822">
      <w:bodyDiv w:val="1"/>
      <w:marLeft w:val="0"/>
      <w:marRight w:val="0"/>
      <w:marTop w:val="0"/>
      <w:marBottom w:val="0"/>
      <w:divBdr>
        <w:top w:val="none" w:sz="0" w:space="0" w:color="auto"/>
        <w:left w:val="none" w:sz="0" w:space="0" w:color="auto"/>
        <w:bottom w:val="none" w:sz="0" w:space="0" w:color="auto"/>
        <w:right w:val="none" w:sz="0" w:space="0" w:color="auto"/>
      </w:divBdr>
    </w:div>
    <w:div w:id="1867710896">
      <w:bodyDiv w:val="1"/>
      <w:marLeft w:val="0"/>
      <w:marRight w:val="0"/>
      <w:marTop w:val="0"/>
      <w:marBottom w:val="0"/>
      <w:divBdr>
        <w:top w:val="none" w:sz="0" w:space="0" w:color="auto"/>
        <w:left w:val="none" w:sz="0" w:space="0" w:color="auto"/>
        <w:bottom w:val="none" w:sz="0" w:space="0" w:color="auto"/>
        <w:right w:val="none" w:sz="0" w:space="0" w:color="auto"/>
      </w:divBdr>
    </w:div>
    <w:div w:id="1995795885">
      <w:bodyDiv w:val="1"/>
      <w:marLeft w:val="0"/>
      <w:marRight w:val="0"/>
      <w:marTop w:val="0"/>
      <w:marBottom w:val="0"/>
      <w:divBdr>
        <w:top w:val="none" w:sz="0" w:space="0" w:color="auto"/>
        <w:left w:val="none" w:sz="0" w:space="0" w:color="auto"/>
        <w:bottom w:val="none" w:sz="0" w:space="0" w:color="auto"/>
        <w:right w:val="none" w:sz="0" w:space="0" w:color="auto"/>
      </w:divBdr>
    </w:div>
    <w:div w:id="2038655883">
      <w:bodyDiv w:val="1"/>
      <w:marLeft w:val="0"/>
      <w:marRight w:val="0"/>
      <w:marTop w:val="0"/>
      <w:marBottom w:val="0"/>
      <w:divBdr>
        <w:top w:val="none" w:sz="0" w:space="0" w:color="auto"/>
        <w:left w:val="none" w:sz="0" w:space="0" w:color="auto"/>
        <w:bottom w:val="none" w:sz="0" w:space="0" w:color="auto"/>
        <w:right w:val="none" w:sz="0" w:space="0" w:color="auto"/>
      </w:divBdr>
    </w:div>
    <w:div w:id="2039768655">
      <w:bodyDiv w:val="1"/>
      <w:marLeft w:val="0"/>
      <w:marRight w:val="0"/>
      <w:marTop w:val="0"/>
      <w:marBottom w:val="0"/>
      <w:divBdr>
        <w:top w:val="none" w:sz="0" w:space="0" w:color="auto"/>
        <w:left w:val="none" w:sz="0" w:space="0" w:color="auto"/>
        <w:bottom w:val="none" w:sz="0" w:space="0" w:color="auto"/>
        <w:right w:val="none" w:sz="0" w:space="0" w:color="auto"/>
      </w:divBdr>
    </w:div>
    <w:div w:id="20463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anareksasekuritas.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sec@brids.c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AAE76-0B80-7F4E-B4E4-E968C68B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Agam Satria</dc:creator>
  <cp:keywords/>
  <dc:description/>
  <cp:lastModifiedBy>Agam Satria Pratama</cp:lastModifiedBy>
  <cp:revision>3</cp:revision>
  <cp:lastPrinted>2026-02-04T07:41:00Z</cp:lastPrinted>
  <dcterms:created xsi:type="dcterms:W3CDTF">2026-04-15T07:01:00Z</dcterms:created>
  <dcterms:modified xsi:type="dcterms:W3CDTF">2026-04-15T07:03:00Z</dcterms:modified>
</cp:coreProperties>
</file>