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6965" w14:textId="34C502CB" w:rsidR="00813497" w:rsidRPr="00DF6BD1" w:rsidRDefault="008B60E0" w:rsidP="004362D8">
      <w:pPr>
        <w:pStyle w:val="NoSpacing"/>
        <w:jc w:val="both"/>
        <w:rPr>
          <w:rFonts w:ascii="Arial" w:hAnsi="Arial" w:cs="Arial"/>
          <w:i/>
          <w:iCs/>
          <w:sz w:val="24"/>
          <w:szCs w:val="24"/>
          <w:lang w:val="id-ID"/>
        </w:rPr>
      </w:pPr>
      <w:r w:rsidRPr="00DF6BD1">
        <w:rPr>
          <w:rFonts w:ascii="Arial" w:hAnsi="Arial" w:cs="Arial"/>
          <w:i/>
          <w:iCs/>
          <w:sz w:val="24"/>
          <w:szCs w:val="24"/>
          <w:lang w:val="id-ID"/>
        </w:rPr>
        <w:t>Joint Press Release</w:t>
      </w:r>
    </w:p>
    <w:p w14:paraId="5E1C3624" w14:textId="2F265092" w:rsidR="00477484" w:rsidRPr="00DF6BD1" w:rsidRDefault="007C004A" w:rsidP="004362D8">
      <w:pPr>
        <w:pStyle w:val="NoSpacing"/>
        <w:jc w:val="both"/>
        <w:rPr>
          <w:rFonts w:ascii="Arial" w:hAnsi="Arial" w:cs="Arial"/>
          <w:b/>
          <w:bCs/>
          <w:sz w:val="24"/>
          <w:szCs w:val="24"/>
          <w:lang w:val="id-ID"/>
        </w:rPr>
      </w:pPr>
      <w:r w:rsidRPr="00DF6BD1">
        <w:rPr>
          <w:rFonts w:ascii="Arial" w:hAnsi="Arial" w:cs="Arial"/>
          <w:b/>
          <w:bCs/>
          <w:sz w:val="24"/>
          <w:szCs w:val="24"/>
          <w:lang w:val="id-ID"/>
        </w:rPr>
        <w:t>IDX, BRIDS, dan IIX Perkuat Ekosistem Obligasi Tematik untuk Mengembangkan Potensi Pasar Senilai Rp7.800 Triliun</w:t>
      </w:r>
    </w:p>
    <w:p w14:paraId="221793D9" w14:textId="77777777" w:rsidR="007C004A" w:rsidRPr="00DF6BD1" w:rsidRDefault="007C004A" w:rsidP="004362D8">
      <w:pPr>
        <w:pStyle w:val="NoSpacing"/>
        <w:jc w:val="both"/>
        <w:rPr>
          <w:rFonts w:ascii="Arial" w:hAnsi="Arial" w:cs="Arial"/>
          <w:b/>
          <w:bCs/>
          <w:lang w:val="id-ID"/>
        </w:rPr>
      </w:pPr>
    </w:p>
    <w:p w14:paraId="709E5924" w14:textId="0E1A89F5" w:rsidR="006B09FF" w:rsidRPr="00DF6BD1" w:rsidRDefault="00477484" w:rsidP="004362D8">
      <w:pPr>
        <w:pStyle w:val="NoSpacing"/>
        <w:jc w:val="both"/>
        <w:rPr>
          <w:rFonts w:ascii="Arial" w:hAnsi="Arial" w:cs="Arial"/>
          <w:sz w:val="20"/>
          <w:szCs w:val="20"/>
          <w:lang w:val="id-ID"/>
        </w:rPr>
      </w:pPr>
      <w:r w:rsidRPr="00DF6BD1">
        <w:rPr>
          <w:rFonts w:ascii="Arial" w:hAnsi="Arial" w:cs="Arial"/>
          <w:b/>
          <w:bCs/>
          <w:sz w:val="20"/>
          <w:szCs w:val="20"/>
          <w:lang w:val="id-ID"/>
        </w:rPr>
        <w:t xml:space="preserve">Jakarta, </w:t>
      </w:r>
      <w:r w:rsidR="00A57793" w:rsidRPr="00DF6BD1">
        <w:rPr>
          <w:rFonts w:ascii="Arial" w:hAnsi="Arial" w:cs="Arial"/>
          <w:b/>
          <w:bCs/>
          <w:sz w:val="20"/>
          <w:szCs w:val="20"/>
          <w:lang w:val="id-ID"/>
        </w:rPr>
        <w:t>1</w:t>
      </w:r>
      <w:r w:rsidR="00913705" w:rsidRPr="00DF6BD1">
        <w:rPr>
          <w:rFonts w:ascii="Arial" w:hAnsi="Arial" w:cs="Arial"/>
          <w:b/>
          <w:bCs/>
          <w:sz w:val="20"/>
          <w:szCs w:val="20"/>
          <w:lang w:val="id-ID"/>
        </w:rPr>
        <w:t xml:space="preserve">3 </w:t>
      </w:r>
      <w:r w:rsidRPr="00DF6BD1">
        <w:rPr>
          <w:rFonts w:ascii="Arial" w:hAnsi="Arial" w:cs="Arial"/>
          <w:b/>
          <w:bCs/>
          <w:sz w:val="20"/>
          <w:szCs w:val="20"/>
          <w:lang w:val="id-ID"/>
        </w:rPr>
        <w:t>Agustus 2026</w:t>
      </w:r>
      <w:r w:rsidRPr="00DF6BD1">
        <w:rPr>
          <w:rFonts w:ascii="Arial" w:hAnsi="Arial" w:cs="Arial"/>
          <w:sz w:val="20"/>
          <w:szCs w:val="20"/>
          <w:lang w:val="id-ID"/>
        </w:rPr>
        <w:t xml:space="preserve"> </w:t>
      </w:r>
      <w:r w:rsidR="002C597C" w:rsidRPr="00DF6BD1">
        <w:rPr>
          <w:rFonts w:ascii="Arial" w:hAnsi="Arial" w:cs="Arial"/>
          <w:sz w:val="20"/>
          <w:szCs w:val="20"/>
          <w:lang w:val="id-ID"/>
        </w:rPr>
        <w:t>–</w:t>
      </w:r>
      <w:r w:rsidRPr="00DF6BD1">
        <w:rPr>
          <w:rFonts w:ascii="Arial" w:hAnsi="Arial" w:cs="Arial"/>
          <w:sz w:val="20"/>
          <w:szCs w:val="20"/>
          <w:lang w:val="id-ID"/>
        </w:rPr>
        <w:t xml:space="preserve"> </w:t>
      </w:r>
      <w:r w:rsidR="00D80E51" w:rsidRPr="00DF6BD1">
        <w:rPr>
          <w:rFonts w:ascii="Arial" w:hAnsi="Arial" w:cs="Arial"/>
          <w:sz w:val="20"/>
          <w:szCs w:val="20"/>
          <w:lang w:val="id-ID"/>
        </w:rPr>
        <w:t>Indonesia memiliki salah satu pasar obligasi mata uang lokal terbesar di Asia Tenggara, dengan nilai outstanding mencapai sekitar Rp7.800 triliun (setara dengan USD480 miliar). Pemerintah Indonesia juga telah menunjukkan kepemimpinan global dalam pengembangan keuangan berkelanjutan, termasuk sebagai penerbit green sukuk terbesar di dunia</w:t>
      </w:r>
      <w:r w:rsidR="00C90342" w:rsidRPr="00DF6BD1">
        <w:rPr>
          <w:rFonts w:ascii="Arial" w:hAnsi="Arial" w:cs="Arial"/>
          <w:sz w:val="20"/>
          <w:szCs w:val="20"/>
          <w:lang w:val="id-ID"/>
        </w:rPr>
        <w:t xml:space="preserve">, </w:t>
      </w:r>
      <w:r w:rsidR="00D80E51" w:rsidRPr="00DF6BD1">
        <w:rPr>
          <w:rFonts w:ascii="Arial" w:hAnsi="Arial" w:cs="Arial"/>
          <w:sz w:val="20"/>
          <w:szCs w:val="20"/>
          <w:lang w:val="id-ID"/>
        </w:rPr>
        <w:t>sebuah instrumen pembiayaan inovatif yang kini telah direplikasi oleh berbagai negara berkembang lainnya. Saat ini, surat utang negara mencakup lebih dari 90% pasar obligasi domestik, mencerminkan peran sentral obligasi pemerintah sekaligus menjadi fondasi yang kuat bagi pengembangan keuangan berkelanjutan di masa depan.</w:t>
      </w:r>
    </w:p>
    <w:p w14:paraId="13DEAE96" w14:textId="77777777" w:rsidR="006B09FF" w:rsidRPr="00DF6BD1" w:rsidRDefault="006B09FF" w:rsidP="004362D8">
      <w:pPr>
        <w:pStyle w:val="NoSpacing"/>
        <w:jc w:val="both"/>
        <w:rPr>
          <w:rFonts w:ascii="Arial" w:hAnsi="Arial" w:cs="Arial"/>
          <w:sz w:val="20"/>
          <w:szCs w:val="20"/>
          <w:lang w:val="id-ID"/>
        </w:rPr>
      </w:pPr>
    </w:p>
    <w:p w14:paraId="5F98ADB5" w14:textId="77777777" w:rsidR="00977FB4" w:rsidRPr="00DF6BD1" w:rsidRDefault="00977FB4" w:rsidP="00B35F5F">
      <w:pPr>
        <w:pStyle w:val="NoSpacing"/>
        <w:jc w:val="both"/>
        <w:rPr>
          <w:rFonts w:ascii="Arial" w:hAnsi="Arial" w:cs="Arial"/>
          <w:sz w:val="20"/>
          <w:szCs w:val="20"/>
          <w:lang w:val="id-ID"/>
        </w:rPr>
      </w:pPr>
      <w:r w:rsidRPr="00DF6BD1">
        <w:rPr>
          <w:rFonts w:ascii="Arial" w:hAnsi="Arial" w:cs="Arial"/>
          <w:sz w:val="20"/>
          <w:szCs w:val="20"/>
          <w:lang w:val="id-ID"/>
        </w:rPr>
        <w:t>Di tengah kondisi tersebut, Indonesia mencatat tonggak baru dengan menjadi negara dengan komitmen penerbitan Orange Bond terbesar di dunia sekaligus negara pertama yang menerbitkan Orange Sukuk. Pencapaian ini justru didorong oleh sektor korporasi. Jika penerbitan obligasi tematik di Indonesia selama ini banyak ditopang oleh pemerintah, transaksi ini menandai semakin besarnya peran korporasi dalam mendorong keuangan berkelanjutan, sekaligus membuka potensi pertumbuhan pasar yang saling melengkapi.</w:t>
      </w:r>
    </w:p>
    <w:p w14:paraId="0FD9E6DA" w14:textId="77777777" w:rsidR="00A476C6" w:rsidRPr="00DF6BD1" w:rsidRDefault="00A476C6" w:rsidP="004362D8">
      <w:pPr>
        <w:pStyle w:val="NoSpacing"/>
        <w:jc w:val="both"/>
        <w:rPr>
          <w:rFonts w:ascii="Arial" w:hAnsi="Arial" w:cs="Arial"/>
          <w:sz w:val="20"/>
          <w:szCs w:val="20"/>
          <w:lang w:val="id-ID"/>
        </w:rPr>
      </w:pPr>
    </w:p>
    <w:p w14:paraId="68CF58A5" w14:textId="3BB957F3" w:rsidR="00BD3161" w:rsidRPr="00DF6BD1" w:rsidRDefault="00A476C6" w:rsidP="004362D8">
      <w:pPr>
        <w:pStyle w:val="NoSpacing"/>
        <w:jc w:val="both"/>
        <w:rPr>
          <w:rFonts w:ascii="Arial" w:hAnsi="Arial" w:cs="Arial"/>
          <w:sz w:val="20"/>
          <w:szCs w:val="20"/>
          <w:lang w:val="id-ID"/>
        </w:rPr>
      </w:pPr>
      <w:r w:rsidRPr="00DF6BD1">
        <w:rPr>
          <w:rFonts w:ascii="Arial" w:hAnsi="Arial" w:cs="Arial"/>
          <w:sz w:val="20"/>
          <w:szCs w:val="20"/>
          <w:lang w:val="id-ID"/>
        </w:rPr>
        <w:t>Sejalan dengan momentum tersebut, Indonesia juga menargetkan penghimpunan Orange Capital sebesar USD10 miliar pada tahun 2030, sebagaimana disepakati bersama Kementerian Perencanaan Pembangunan Nasional/Badan Perencanaan Pembangunan Nasional (Bappenas). Pendanaan ini ditujukan untuk memberdayakan 100 juta perempuan, anak perempuan, dan kelompok minoritas gender, khususnya dalam mendukung aksi iklim dan pembangunan berkelanjutan yang berperspektif gender.</w:t>
      </w:r>
    </w:p>
    <w:p w14:paraId="13260461" w14:textId="77777777" w:rsidR="00A476C6" w:rsidRPr="00DF6BD1" w:rsidRDefault="00A476C6" w:rsidP="004362D8">
      <w:pPr>
        <w:pStyle w:val="NoSpacing"/>
        <w:jc w:val="both"/>
        <w:rPr>
          <w:rFonts w:ascii="Arial" w:hAnsi="Arial" w:cs="Arial"/>
          <w:sz w:val="20"/>
          <w:szCs w:val="20"/>
          <w:lang w:val="id-ID"/>
        </w:rPr>
      </w:pPr>
    </w:p>
    <w:p w14:paraId="14D2EBEA" w14:textId="65304407" w:rsidR="002C597C" w:rsidRPr="00DF6BD1" w:rsidRDefault="00F90AA5" w:rsidP="004362D8">
      <w:pPr>
        <w:pStyle w:val="NoSpacing"/>
        <w:jc w:val="both"/>
        <w:rPr>
          <w:rFonts w:ascii="Arial" w:hAnsi="Arial" w:cs="Arial"/>
          <w:sz w:val="20"/>
          <w:szCs w:val="20"/>
          <w:lang w:val="id-ID"/>
        </w:rPr>
      </w:pPr>
      <w:r w:rsidRPr="00DF6BD1">
        <w:rPr>
          <w:rFonts w:ascii="Arial" w:hAnsi="Arial" w:cs="Arial"/>
          <w:sz w:val="20"/>
          <w:szCs w:val="20"/>
          <w:lang w:val="id-ID"/>
        </w:rPr>
        <w:t>Untuk memperkuat momentum tersebut</w:t>
      </w:r>
      <w:r w:rsidRPr="00DF6BD1">
        <w:rPr>
          <w:rFonts w:ascii="Arial" w:hAnsi="Arial" w:cs="Arial"/>
          <w:b/>
          <w:bCs/>
          <w:sz w:val="20"/>
          <w:szCs w:val="20"/>
          <w:lang w:val="id-ID"/>
        </w:rPr>
        <w:t>, PT Bursa Efek Indonesia (IDX)</w:t>
      </w:r>
      <w:r w:rsidRPr="00DF6BD1">
        <w:rPr>
          <w:rFonts w:ascii="Arial" w:hAnsi="Arial" w:cs="Arial"/>
          <w:sz w:val="20"/>
          <w:szCs w:val="20"/>
          <w:lang w:val="id-ID"/>
        </w:rPr>
        <w:t xml:space="preserve">, </w:t>
      </w:r>
      <w:r w:rsidRPr="00DF6BD1">
        <w:rPr>
          <w:rFonts w:ascii="Arial" w:hAnsi="Arial" w:cs="Arial"/>
          <w:b/>
          <w:bCs/>
          <w:sz w:val="20"/>
          <w:szCs w:val="20"/>
          <w:lang w:val="id-ID"/>
        </w:rPr>
        <w:t>Impact Investment Exchange (IIX)</w:t>
      </w:r>
      <w:r w:rsidRPr="00DF6BD1">
        <w:rPr>
          <w:rFonts w:ascii="Arial" w:hAnsi="Arial" w:cs="Arial"/>
          <w:sz w:val="20"/>
          <w:szCs w:val="20"/>
          <w:lang w:val="id-ID"/>
        </w:rPr>
        <w:t xml:space="preserve">, dan </w:t>
      </w:r>
      <w:r w:rsidRPr="00DF6BD1">
        <w:rPr>
          <w:rFonts w:ascii="Arial" w:hAnsi="Arial" w:cs="Arial"/>
          <w:b/>
          <w:bCs/>
          <w:sz w:val="20"/>
          <w:szCs w:val="20"/>
          <w:lang w:val="id-ID"/>
        </w:rPr>
        <w:t>PT BRI Danareksa Sekuritas (BRIDS)</w:t>
      </w:r>
      <w:r w:rsidRPr="00DF6BD1">
        <w:rPr>
          <w:rFonts w:ascii="Arial" w:hAnsi="Arial" w:cs="Arial"/>
          <w:sz w:val="20"/>
          <w:szCs w:val="20"/>
          <w:lang w:val="id-ID"/>
        </w:rPr>
        <w:t xml:space="preserve"> menyelenggarakan Indonesia Thematic Bonds Roundtable bertajuk "Indonesia's Trillion-Rupiah Opportunity: Advancing an Inclusive and Resilient Economy through Thematic Bonds</w:t>
      </w:r>
      <w:r w:rsidR="009D3EA5" w:rsidRPr="00DF6BD1">
        <w:rPr>
          <w:rFonts w:ascii="Arial" w:hAnsi="Arial" w:cs="Arial"/>
          <w:sz w:val="20"/>
          <w:szCs w:val="20"/>
          <w:lang w:val="id-ID"/>
        </w:rPr>
        <w:t>”.</w:t>
      </w:r>
      <w:r w:rsidRPr="00DF6BD1">
        <w:rPr>
          <w:rFonts w:ascii="Arial" w:hAnsi="Arial" w:cs="Arial"/>
          <w:sz w:val="20"/>
          <w:szCs w:val="20"/>
          <w:lang w:val="id-ID"/>
        </w:rPr>
        <w:t xml:space="preserve"> </w:t>
      </w:r>
    </w:p>
    <w:p w14:paraId="51AE5EDA" w14:textId="77777777" w:rsidR="000F455B" w:rsidRPr="00DF6BD1" w:rsidRDefault="000F455B" w:rsidP="004362D8">
      <w:pPr>
        <w:pStyle w:val="NoSpacing"/>
        <w:jc w:val="both"/>
        <w:rPr>
          <w:rFonts w:ascii="Arial" w:hAnsi="Arial" w:cs="Arial"/>
          <w:sz w:val="20"/>
          <w:szCs w:val="20"/>
          <w:lang w:val="id-ID"/>
        </w:rPr>
      </w:pPr>
    </w:p>
    <w:p w14:paraId="624BC105" w14:textId="04705C9E" w:rsidR="00F735D4" w:rsidRPr="00DF6BD1" w:rsidRDefault="00F735D4" w:rsidP="004362D8">
      <w:pPr>
        <w:pStyle w:val="NoSpacing"/>
        <w:jc w:val="both"/>
        <w:rPr>
          <w:rFonts w:ascii="Arial" w:hAnsi="Arial" w:cs="Arial"/>
          <w:sz w:val="20"/>
          <w:szCs w:val="20"/>
          <w:lang w:val="id-ID"/>
        </w:rPr>
      </w:pPr>
      <w:r w:rsidRPr="00DF6BD1">
        <w:rPr>
          <w:rFonts w:ascii="Arial" w:hAnsi="Arial" w:cs="Arial"/>
          <w:sz w:val="20"/>
          <w:szCs w:val="20"/>
          <w:lang w:val="id-ID"/>
        </w:rPr>
        <w:t>Forum ini mempertemukan calon penerbit obligasi dan para pelaku pasar modal untuk membahas perkembangan pasar obligasi tematik di Indonesia, termasuk kerangka kerja sebelum dan sesudah penerbitan (pre- and post-issuance framework) yang diterapkan oleh para penerbit, dengan Orange Bond sebagai studi kasus utama. Selain itu, forum ini juga akan membagikan pembelajaran dan praktik terbaik dari berbagai penerbitan obligasi tematik, sekaligus merumuskan langkah-langkah konkret untuk memperluas pipeline transaksi obligasi berbasis dampak (impact-linked bonds) di Indonesia.</w:t>
      </w:r>
    </w:p>
    <w:p w14:paraId="78120216" w14:textId="77777777" w:rsidR="001E0D99" w:rsidRPr="00DF6BD1" w:rsidRDefault="001E0D99" w:rsidP="004362D8">
      <w:pPr>
        <w:pStyle w:val="NoSpacing"/>
        <w:jc w:val="both"/>
        <w:rPr>
          <w:rFonts w:ascii="Arial" w:hAnsi="Arial" w:cs="Arial"/>
          <w:sz w:val="20"/>
          <w:szCs w:val="20"/>
          <w:lang w:val="id-ID"/>
        </w:rPr>
      </w:pPr>
    </w:p>
    <w:p w14:paraId="0D025F5E" w14:textId="77777777" w:rsidR="007F69D6" w:rsidRPr="00DF6BD1" w:rsidRDefault="007F69D6" w:rsidP="007F69D6">
      <w:pPr>
        <w:pStyle w:val="NoSpacing"/>
        <w:jc w:val="both"/>
        <w:rPr>
          <w:rFonts w:ascii="Arial" w:hAnsi="Arial" w:cs="Arial"/>
          <w:sz w:val="20"/>
          <w:szCs w:val="20"/>
          <w:lang w:val="id-ID"/>
        </w:rPr>
      </w:pPr>
      <w:r w:rsidRPr="00DF6BD1">
        <w:rPr>
          <w:rFonts w:ascii="Arial" w:hAnsi="Arial" w:cs="Arial"/>
          <w:b/>
          <w:bCs/>
          <w:sz w:val="20"/>
          <w:szCs w:val="20"/>
          <w:lang w:val="id-ID"/>
        </w:rPr>
        <w:t>Listyorini Dian Pratiwi, Wakil Direktur Pengembangan Perusahaan Tercatat Bursa Efek Indonesia,</w:t>
      </w:r>
      <w:r w:rsidRPr="00DF6BD1">
        <w:rPr>
          <w:rFonts w:ascii="Arial" w:hAnsi="Arial" w:cs="Arial"/>
          <w:sz w:val="20"/>
          <w:szCs w:val="20"/>
          <w:lang w:val="id-ID"/>
        </w:rPr>
        <w:t xml:space="preserve"> </w:t>
      </w:r>
      <w:r w:rsidRPr="00DF6BD1">
        <w:rPr>
          <w:rFonts w:ascii="Arial" w:hAnsi="Arial" w:cs="Arial"/>
          <w:i/>
          <w:iCs/>
          <w:sz w:val="20"/>
          <w:szCs w:val="20"/>
          <w:lang w:val="id-ID"/>
        </w:rPr>
        <w:t>mengatakan, "Momentum saat ini memberikan keyakinan kepada kami bahwa target perolehan dana dari penerbitan instrumen utang berkelanjutan sebesar lebih dari Rp200 triliun pada 2030, sebagaimana ditetapkan dalam Sustainable Finance Roadmap, dapat tercapai. Nilai perolehan dana dari instrumen utang berkelanjutan terus menunjukkan tren peningkatan dan sejak 2023 telah berkontribusi lebih dari 10% terhadap total nilai perolehan dana instrumen utang kami. Penerbitan Orange Bond dan Orange Sukuk oleh PNM tahun lalu yang menjadi terobosan baru juga menunjukkan adanya permintaan yang jelas dari pasar Indonesia terhadap peluang investasi yang berfokus pada gender. Seiring dengan terus bertumbuhnya basis investor di pasar kami, kami meyakini pasar Indonesia mampu menyerap lebih banyak penawaran instrumen utang berkelanjutan yang inovatif dengan skala lebih besar di masa mendatang."</w:t>
      </w:r>
    </w:p>
    <w:p w14:paraId="1702CC9D" w14:textId="77777777" w:rsidR="00896740" w:rsidRPr="00DF6BD1" w:rsidRDefault="00896740" w:rsidP="004362D8">
      <w:pPr>
        <w:pStyle w:val="NoSpacing"/>
        <w:jc w:val="both"/>
        <w:rPr>
          <w:rFonts w:ascii="Arial" w:hAnsi="Arial" w:cs="Arial"/>
          <w:sz w:val="20"/>
          <w:szCs w:val="20"/>
          <w:lang w:val="id-ID"/>
        </w:rPr>
      </w:pPr>
    </w:p>
    <w:p w14:paraId="2892E03F" w14:textId="13D71432" w:rsidR="00120BDB" w:rsidRPr="00DF6BD1" w:rsidRDefault="00120BDB" w:rsidP="004362D8">
      <w:pPr>
        <w:pStyle w:val="NoSpacing"/>
        <w:jc w:val="both"/>
        <w:rPr>
          <w:rFonts w:ascii="Arial" w:hAnsi="Arial" w:cs="Arial"/>
          <w:sz w:val="20"/>
          <w:szCs w:val="20"/>
          <w:lang w:val="id-ID"/>
        </w:rPr>
      </w:pPr>
      <w:r w:rsidRPr="00DF6BD1">
        <w:rPr>
          <w:rFonts w:ascii="Arial" w:hAnsi="Arial" w:cs="Arial"/>
          <w:b/>
          <w:bCs/>
          <w:sz w:val="20"/>
          <w:szCs w:val="20"/>
          <w:lang w:val="id-ID"/>
        </w:rPr>
        <w:t>Prof. Shahnaz, CEO dan Founder Impact Investment Exchange (IIX),</w:t>
      </w:r>
      <w:r w:rsidRPr="00DF6BD1">
        <w:rPr>
          <w:rFonts w:ascii="Arial" w:hAnsi="Arial" w:cs="Arial"/>
          <w:sz w:val="20"/>
          <w:szCs w:val="20"/>
          <w:lang w:val="id-ID"/>
        </w:rPr>
        <w:t xml:space="preserve"> mengatakan, </w:t>
      </w:r>
      <w:r w:rsidRPr="00DF6BD1">
        <w:rPr>
          <w:rFonts w:ascii="Arial" w:hAnsi="Arial" w:cs="Arial"/>
          <w:i/>
          <w:iCs/>
          <w:sz w:val="20"/>
          <w:szCs w:val="20"/>
          <w:lang w:val="id-ID"/>
        </w:rPr>
        <w:t xml:space="preserve">"Selama lebih dari dua dekade, IIX membangun infrastruktur pasar modal yang mampu menyalurkan investasi swasta untuk mendorong kesetaraan gender dan ketahanan terhadap perubahan iklim. Indonesia telah lama menjadi pasar prioritas bagi kami, mengingat besarnya pasar modal nasional serta ambisi Indonesia dalam mengembangkan keuangan berkelanjutan. </w:t>
      </w:r>
      <w:r w:rsidR="00BE694F" w:rsidRPr="00DF6BD1">
        <w:rPr>
          <w:rFonts w:ascii="Arial" w:hAnsi="Arial" w:cs="Arial"/>
          <w:i/>
          <w:iCs/>
          <w:sz w:val="20"/>
          <w:szCs w:val="20"/>
          <w:lang w:val="id-ID"/>
        </w:rPr>
        <w:t xml:space="preserve">Penerbitan perdana Orange Bond di Indonesia, yang didorong oleh sektor korporasi, membuktikan bahwa modal tematik dapat bergerak melampaui neraca pemerintah </w:t>
      </w:r>
      <w:r w:rsidR="00BE694F" w:rsidRPr="00DF6BD1">
        <w:rPr>
          <w:rFonts w:ascii="Arial" w:hAnsi="Arial" w:cs="Arial"/>
          <w:i/>
          <w:iCs/>
          <w:sz w:val="20"/>
          <w:szCs w:val="20"/>
          <w:lang w:val="id-ID"/>
        </w:rPr>
        <w:lastRenderedPageBreak/>
        <w:t xml:space="preserve">dan masuk ke arus utama pasar. Seiring Indonesia berupaya memobilisasi Orange Capital sebesar USD10 </w:t>
      </w:r>
      <w:r w:rsidR="003F0339" w:rsidRPr="00DF6BD1">
        <w:rPr>
          <w:rFonts w:ascii="Arial" w:hAnsi="Arial" w:cs="Arial"/>
          <w:i/>
          <w:iCs/>
          <w:sz w:val="20"/>
          <w:szCs w:val="20"/>
          <w:lang w:val="id-ID"/>
        </w:rPr>
        <w:t>M</w:t>
      </w:r>
      <w:r w:rsidR="00BE694F" w:rsidRPr="00DF6BD1">
        <w:rPr>
          <w:rFonts w:ascii="Arial" w:hAnsi="Arial" w:cs="Arial"/>
          <w:i/>
          <w:iCs/>
          <w:sz w:val="20"/>
          <w:szCs w:val="20"/>
          <w:lang w:val="id-ID"/>
        </w:rPr>
        <w:t>iliar pada 2030, kami terus bekerja bersama para mitra ekosistem, termasuk BEI, BRIDS, serta para penerbit, investor, dan regulator yang membentuk pasar ini, untuk menjalankan misi kami membangun perekonomian yang inklusif dan tangguh melalui pasar modal yang memberikan manfaat bagi semua. Roundtable ini merupakan bentuk kolaborasi yang kami butuhkan untuk mewujudkannya."</w:t>
      </w:r>
    </w:p>
    <w:p w14:paraId="70547565" w14:textId="77777777" w:rsidR="00896740" w:rsidRPr="00DF6BD1" w:rsidRDefault="00896740" w:rsidP="004362D8">
      <w:pPr>
        <w:pStyle w:val="NoSpacing"/>
        <w:jc w:val="both"/>
        <w:rPr>
          <w:rFonts w:ascii="Arial" w:hAnsi="Arial" w:cs="Arial"/>
          <w:b/>
          <w:bCs/>
          <w:sz w:val="20"/>
          <w:szCs w:val="20"/>
          <w:lang w:val="id-ID"/>
        </w:rPr>
      </w:pPr>
    </w:p>
    <w:p w14:paraId="1DAF3BC8" w14:textId="5C5FA3CF" w:rsidR="00896740" w:rsidRPr="00DF6BD1" w:rsidRDefault="00896740" w:rsidP="004362D8">
      <w:pPr>
        <w:pStyle w:val="NoSpacing"/>
        <w:jc w:val="both"/>
        <w:rPr>
          <w:rFonts w:ascii="Arial" w:hAnsi="Arial" w:cs="Arial"/>
          <w:i/>
          <w:iCs/>
          <w:sz w:val="20"/>
          <w:szCs w:val="20"/>
          <w:lang w:val="id-ID"/>
        </w:rPr>
      </w:pPr>
      <w:r w:rsidRPr="00DF6BD1">
        <w:rPr>
          <w:rFonts w:ascii="Arial" w:hAnsi="Arial" w:cs="Arial"/>
          <w:b/>
          <w:bCs/>
          <w:sz w:val="20"/>
          <w:szCs w:val="20"/>
          <w:lang w:val="id-ID"/>
        </w:rPr>
        <w:t xml:space="preserve">Plt. </w:t>
      </w:r>
      <w:r w:rsidR="00766485" w:rsidRPr="00DF6BD1">
        <w:rPr>
          <w:rFonts w:ascii="Arial" w:hAnsi="Arial" w:cs="Arial"/>
          <w:b/>
          <w:bCs/>
          <w:sz w:val="20"/>
          <w:szCs w:val="20"/>
          <w:lang w:val="id-ID"/>
        </w:rPr>
        <w:t xml:space="preserve">Direktur Utama, Fifi Virgantria </w:t>
      </w:r>
      <w:r w:rsidRPr="00DF6BD1">
        <w:rPr>
          <w:rFonts w:ascii="Arial" w:hAnsi="Arial" w:cs="Arial"/>
          <w:i/>
          <w:iCs/>
          <w:sz w:val="20"/>
          <w:szCs w:val="20"/>
          <w:lang w:val="id-ID"/>
        </w:rPr>
        <w:t>mengatakan, “</w:t>
      </w:r>
      <w:r w:rsidR="002A6EC8" w:rsidRPr="00DF6BD1">
        <w:rPr>
          <w:rFonts w:ascii="Arial" w:hAnsi="Arial" w:cs="Arial"/>
          <w:i/>
          <w:iCs/>
          <w:sz w:val="20"/>
          <w:szCs w:val="20"/>
          <w:lang w:val="id-ID"/>
        </w:rPr>
        <w:t>Obligasi tematik membuka peluang besar untuk menghubungkan kebutuhan pendanaan korporasi dengan meningkatnya minat investor terhadap investasi berkelanjutan. Sebagai Joint Lead Underwriter (JLU) yang telah memimpin sejumlah penerbitan Orange Bond dan Orange Sukuk, termasuk untuk PNM dan FIF, BRIDS melihat langsung besarnya potensi pasar ini. Melalui kolaborasi dengan IDX dan IIX, kami berharap semakin banyak perusahaan yang memanfaatkan obligasi tematik sebagai alternatif pendanaan sekaligus mempercepat terbentuknya pipeline penerbit obligasi tematik di Indonesia.</w:t>
      </w:r>
      <w:r w:rsidRPr="00DF6BD1">
        <w:rPr>
          <w:rFonts w:ascii="Arial" w:hAnsi="Arial" w:cs="Arial"/>
          <w:i/>
          <w:iCs/>
          <w:sz w:val="20"/>
          <w:szCs w:val="20"/>
          <w:lang w:val="id-ID"/>
        </w:rPr>
        <w:t>”</w:t>
      </w:r>
    </w:p>
    <w:p w14:paraId="79825448" w14:textId="77777777" w:rsidR="008B60E0" w:rsidRPr="00DF6BD1" w:rsidRDefault="008B60E0" w:rsidP="004362D8">
      <w:pPr>
        <w:pStyle w:val="NoSpacing"/>
        <w:jc w:val="both"/>
        <w:rPr>
          <w:rFonts w:ascii="Arial" w:hAnsi="Arial" w:cs="Arial"/>
          <w:i/>
          <w:iCs/>
          <w:sz w:val="20"/>
          <w:szCs w:val="20"/>
          <w:lang w:val="id-ID"/>
        </w:rPr>
      </w:pPr>
    </w:p>
    <w:p w14:paraId="1594D11F" w14:textId="77777777" w:rsidR="00DD3743" w:rsidRPr="00DF6BD1" w:rsidRDefault="00DD3743" w:rsidP="004362D8">
      <w:pPr>
        <w:pStyle w:val="NoSpacing"/>
        <w:jc w:val="both"/>
        <w:rPr>
          <w:rFonts w:ascii="Arial" w:hAnsi="Arial" w:cs="Arial"/>
          <w:sz w:val="20"/>
          <w:szCs w:val="20"/>
          <w:lang w:val="id-ID"/>
        </w:rPr>
      </w:pPr>
      <w:r w:rsidRPr="00DF6BD1">
        <w:rPr>
          <w:rFonts w:ascii="Arial" w:hAnsi="Arial" w:cs="Arial"/>
          <w:sz w:val="20"/>
          <w:szCs w:val="20"/>
          <w:lang w:val="id-ID"/>
        </w:rPr>
        <w:t>Rangkaian acara roundtable meliputi pemaparan utama dari Bursa Efek Indonesia, sesi pengenalan Orange Bond beserta peluang pasarnya oleh IIX, serta talk show mengenai penerbitan Orange Bond pertama di Indonesia yang menghadirkan BRI Danareksa Sekuritas, IIX, dan PT Permodalan Nasional Madani (PNM). Acara akan dilanjutkan dengan sesi tanya jawab dan networking.</w:t>
      </w:r>
    </w:p>
    <w:p w14:paraId="5A5E3507" w14:textId="77777777" w:rsidR="00DD3743" w:rsidRPr="00DF6BD1" w:rsidRDefault="00DD3743" w:rsidP="004362D8">
      <w:pPr>
        <w:pStyle w:val="NoSpacing"/>
        <w:jc w:val="both"/>
        <w:rPr>
          <w:rFonts w:ascii="Arial" w:hAnsi="Arial" w:cs="Arial"/>
          <w:sz w:val="20"/>
          <w:szCs w:val="20"/>
          <w:lang w:val="id-ID"/>
        </w:rPr>
      </w:pPr>
    </w:p>
    <w:p w14:paraId="3D44D929" w14:textId="180EF5DF" w:rsidR="008B60E0" w:rsidRPr="00DF6BD1" w:rsidRDefault="00DD3743" w:rsidP="004362D8">
      <w:pPr>
        <w:pStyle w:val="NoSpacing"/>
        <w:jc w:val="both"/>
        <w:rPr>
          <w:rFonts w:ascii="Arial" w:hAnsi="Arial" w:cs="Arial"/>
          <w:sz w:val="20"/>
          <w:szCs w:val="20"/>
          <w:lang w:val="id-ID"/>
        </w:rPr>
      </w:pPr>
      <w:r w:rsidRPr="00DF6BD1">
        <w:rPr>
          <w:rFonts w:ascii="Arial" w:hAnsi="Arial" w:cs="Arial"/>
          <w:sz w:val="20"/>
          <w:szCs w:val="20"/>
          <w:lang w:val="id-ID"/>
        </w:rPr>
        <w:t>Indonesia Thematic Bonds Roundtable diharapkan menjadi langkah awal untuk memperluas partisipasi sektor korporasi dalam pasar obligasi tematik sekaligus mendukung target nasional menghimpun Orange Capital sebesar USD10 miliar pada tahun 2030, sejalan dengan posisi Indonesia sebagai ekonomi terbesar dan salah satu pasar modal paling berkembang di Asia Tenggara</w:t>
      </w:r>
      <w:r w:rsidR="008B60E0" w:rsidRPr="00DF6BD1">
        <w:rPr>
          <w:rFonts w:ascii="Arial" w:hAnsi="Arial" w:cs="Arial"/>
          <w:sz w:val="20"/>
          <w:szCs w:val="20"/>
          <w:lang w:val="id-ID"/>
        </w:rPr>
        <w:t>.</w:t>
      </w:r>
    </w:p>
    <w:p w14:paraId="111B603C" w14:textId="77777777" w:rsidR="00B84CAD" w:rsidRPr="00DF6BD1" w:rsidRDefault="00B84CAD" w:rsidP="004362D8">
      <w:pPr>
        <w:pStyle w:val="NoSpacing"/>
        <w:jc w:val="both"/>
        <w:rPr>
          <w:rFonts w:ascii="Arial" w:hAnsi="Arial" w:cs="Arial"/>
          <w:sz w:val="20"/>
          <w:szCs w:val="20"/>
          <w:lang w:val="id-ID"/>
        </w:rPr>
      </w:pPr>
    </w:p>
    <w:p w14:paraId="70016C10" w14:textId="591B2DAF" w:rsidR="00B84CAD" w:rsidRPr="00DF6BD1" w:rsidRDefault="00B84CAD" w:rsidP="004362D8">
      <w:pPr>
        <w:pStyle w:val="NoSpacing"/>
        <w:jc w:val="both"/>
        <w:rPr>
          <w:rFonts w:ascii="Arial" w:hAnsi="Arial" w:cs="Arial"/>
          <w:sz w:val="20"/>
          <w:szCs w:val="20"/>
          <w:lang w:val="id-ID"/>
        </w:rPr>
      </w:pPr>
      <w:r w:rsidRPr="00DF6BD1">
        <w:rPr>
          <w:rFonts w:ascii="Arial" w:hAnsi="Arial" w:cs="Arial"/>
          <w:sz w:val="20"/>
          <w:szCs w:val="20"/>
          <w:lang w:val="id-ID"/>
        </w:rPr>
        <w:t>Untuk informasi lebih lanjut mengenai Orange Capital dan kerangka kerja Orange Bond, kunjungi</w:t>
      </w:r>
      <w:hyperlink r:id="rId11" w:history="1">
        <w:r w:rsidRPr="00DF6BD1">
          <w:rPr>
            <w:rStyle w:val="Hyperlink"/>
            <w:rFonts w:ascii="Arial" w:hAnsi="Arial" w:cs="Arial"/>
            <w:sz w:val="20"/>
            <w:szCs w:val="20"/>
            <w:lang w:val="id-ID"/>
          </w:rPr>
          <w:t xml:space="preserve"> https://orangemovement.global/</w:t>
        </w:r>
      </w:hyperlink>
      <w:r w:rsidRPr="00DF6BD1">
        <w:rPr>
          <w:rFonts w:ascii="Arial" w:hAnsi="Arial" w:cs="Arial"/>
          <w:sz w:val="20"/>
          <w:szCs w:val="20"/>
          <w:lang w:val="id-ID"/>
        </w:rPr>
        <w:t>.</w:t>
      </w:r>
    </w:p>
    <w:p w14:paraId="1E092CC8" w14:textId="77777777" w:rsidR="0042360E" w:rsidRPr="00DF6BD1" w:rsidRDefault="0042360E" w:rsidP="004362D8">
      <w:pPr>
        <w:pStyle w:val="NoSpacing"/>
        <w:jc w:val="both"/>
        <w:rPr>
          <w:rFonts w:ascii="Arial" w:hAnsi="Arial" w:cs="Arial"/>
          <w:sz w:val="20"/>
          <w:szCs w:val="20"/>
          <w:lang w:val="id-ID"/>
        </w:rPr>
      </w:pPr>
    </w:p>
    <w:p w14:paraId="2C17AD8E" w14:textId="6E5D7D0E" w:rsidR="00BD2D2F" w:rsidRPr="00DF6BD1" w:rsidRDefault="001837CF" w:rsidP="008718ED">
      <w:pPr>
        <w:pStyle w:val="NoSpacing"/>
        <w:jc w:val="center"/>
        <w:rPr>
          <w:rFonts w:ascii="Arial" w:hAnsi="Arial" w:cs="Arial"/>
          <w:sz w:val="20"/>
          <w:szCs w:val="20"/>
          <w:lang w:val="id-ID"/>
        </w:rPr>
      </w:pPr>
      <w:r w:rsidRPr="00DF6BD1">
        <w:rPr>
          <w:rFonts w:ascii="Arial" w:hAnsi="Arial" w:cs="Arial"/>
          <w:sz w:val="20"/>
          <w:szCs w:val="20"/>
          <w:lang w:val="id-ID"/>
        </w:rPr>
        <w:t>***</w:t>
      </w:r>
    </w:p>
    <w:p w14:paraId="4F8421EC" w14:textId="77777777" w:rsidR="00A6202D" w:rsidRPr="00DF6BD1" w:rsidRDefault="00A6202D" w:rsidP="004362D8">
      <w:pPr>
        <w:pStyle w:val="NoSpacing"/>
        <w:jc w:val="both"/>
        <w:rPr>
          <w:rFonts w:ascii="Arial" w:eastAsia="Georgia" w:hAnsi="Arial" w:cs="Arial"/>
          <w:b/>
          <w:bCs/>
          <w:sz w:val="20"/>
          <w:szCs w:val="20"/>
          <w:u w:val="single"/>
          <w:lang w:val="id-ID"/>
        </w:rPr>
      </w:pPr>
    </w:p>
    <w:p w14:paraId="0B6EB7D8" w14:textId="77777777" w:rsidR="0075668E" w:rsidRPr="00DF6BD1" w:rsidRDefault="0075668E" w:rsidP="004362D8">
      <w:pPr>
        <w:pStyle w:val="NoSpacing"/>
        <w:jc w:val="both"/>
        <w:rPr>
          <w:rFonts w:ascii="Arial" w:eastAsia="Georgia" w:hAnsi="Arial" w:cs="Arial"/>
          <w:b/>
          <w:bCs/>
          <w:sz w:val="20"/>
          <w:szCs w:val="20"/>
          <w:u w:val="single"/>
          <w:lang w:val="id-ID"/>
        </w:rPr>
      </w:pPr>
    </w:p>
    <w:p w14:paraId="6A6419FD" w14:textId="77777777" w:rsidR="0075668E" w:rsidRPr="00DF6BD1" w:rsidRDefault="0075668E" w:rsidP="004362D8">
      <w:pPr>
        <w:pStyle w:val="NoSpacing"/>
        <w:jc w:val="both"/>
        <w:rPr>
          <w:rFonts w:ascii="Arial" w:eastAsia="Georgia" w:hAnsi="Arial" w:cs="Arial"/>
          <w:b/>
          <w:bCs/>
          <w:sz w:val="20"/>
          <w:szCs w:val="20"/>
          <w:u w:val="single"/>
          <w:lang w:val="id-ID"/>
        </w:rPr>
      </w:pPr>
    </w:p>
    <w:p w14:paraId="212DAF26" w14:textId="77777777" w:rsidR="0075668E" w:rsidRPr="00DF6BD1" w:rsidRDefault="0075668E" w:rsidP="004362D8">
      <w:pPr>
        <w:pStyle w:val="NoSpacing"/>
        <w:jc w:val="both"/>
        <w:rPr>
          <w:rFonts w:ascii="Arial" w:eastAsia="Georgia" w:hAnsi="Arial" w:cs="Arial"/>
          <w:b/>
          <w:bCs/>
          <w:sz w:val="20"/>
          <w:szCs w:val="20"/>
          <w:u w:val="single"/>
          <w:lang w:val="id-ID"/>
        </w:rPr>
      </w:pPr>
    </w:p>
    <w:p w14:paraId="07482C21" w14:textId="77777777" w:rsidR="0075668E" w:rsidRPr="00DF6BD1" w:rsidRDefault="0075668E" w:rsidP="004362D8">
      <w:pPr>
        <w:pStyle w:val="NoSpacing"/>
        <w:jc w:val="both"/>
        <w:rPr>
          <w:rFonts w:ascii="Arial" w:eastAsia="Georgia" w:hAnsi="Arial" w:cs="Arial"/>
          <w:b/>
          <w:bCs/>
          <w:sz w:val="20"/>
          <w:szCs w:val="20"/>
          <w:u w:val="single"/>
          <w:lang w:val="id-ID"/>
        </w:rPr>
      </w:pPr>
    </w:p>
    <w:p w14:paraId="633D6320" w14:textId="77777777" w:rsidR="0075668E" w:rsidRPr="00DF6BD1" w:rsidRDefault="0075668E" w:rsidP="004362D8">
      <w:pPr>
        <w:pStyle w:val="NoSpacing"/>
        <w:jc w:val="both"/>
        <w:rPr>
          <w:rFonts w:ascii="Arial" w:eastAsia="Georgia" w:hAnsi="Arial" w:cs="Arial"/>
          <w:b/>
          <w:bCs/>
          <w:sz w:val="20"/>
          <w:szCs w:val="20"/>
          <w:u w:val="single"/>
          <w:lang w:val="id-ID"/>
        </w:rPr>
      </w:pPr>
    </w:p>
    <w:p w14:paraId="2B493C24" w14:textId="77777777" w:rsidR="0075668E" w:rsidRPr="00DF6BD1" w:rsidRDefault="0075668E" w:rsidP="004362D8">
      <w:pPr>
        <w:pStyle w:val="NoSpacing"/>
        <w:jc w:val="both"/>
        <w:rPr>
          <w:rFonts w:ascii="Arial" w:eastAsia="Georgia" w:hAnsi="Arial" w:cs="Arial"/>
          <w:b/>
          <w:bCs/>
          <w:sz w:val="20"/>
          <w:szCs w:val="20"/>
          <w:u w:val="single"/>
          <w:lang w:val="id-ID"/>
        </w:rPr>
      </w:pPr>
    </w:p>
    <w:p w14:paraId="7849659C" w14:textId="77777777" w:rsidR="0075668E" w:rsidRPr="00DF6BD1" w:rsidRDefault="0075668E" w:rsidP="004362D8">
      <w:pPr>
        <w:pStyle w:val="NoSpacing"/>
        <w:jc w:val="both"/>
        <w:rPr>
          <w:rFonts w:ascii="Arial" w:eastAsia="Georgia" w:hAnsi="Arial" w:cs="Arial"/>
          <w:b/>
          <w:bCs/>
          <w:sz w:val="20"/>
          <w:szCs w:val="20"/>
          <w:u w:val="single"/>
          <w:lang w:val="id-ID"/>
        </w:rPr>
      </w:pPr>
    </w:p>
    <w:p w14:paraId="56D432C8" w14:textId="77777777" w:rsidR="0075668E" w:rsidRPr="00DF6BD1" w:rsidRDefault="0075668E" w:rsidP="004362D8">
      <w:pPr>
        <w:pStyle w:val="NoSpacing"/>
        <w:jc w:val="both"/>
        <w:rPr>
          <w:rFonts w:ascii="Arial" w:eastAsia="Georgia" w:hAnsi="Arial" w:cs="Arial"/>
          <w:b/>
          <w:bCs/>
          <w:sz w:val="20"/>
          <w:szCs w:val="20"/>
          <w:u w:val="single"/>
          <w:lang w:val="id-ID"/>
        </w:rPr>
      </w:pPr>
    </w:p>
    <w:p w14:paraId="78230885" w14:textId="77777777" w:rsidR="0075668E" w:rsidRPr="00DF6BD1" w:rsidRDefault="0075668E" w:rsidP="004362D8">
      <w:pPr>
        <w:pStyle w:val="NoSpacing"/>
        <w:jc w:val="both"/>
        <w:rPr>
          <w:rFonts w:ascii="Arial" w:eastAsia="Georgia" w:hAnsi="Arial" w:cs="Arial"/>
          <w:b/>
          <w:bCs/>
          <w:sz w:val="20"/>
          <w:szCs w:val="20"/>
          <w:u w:val="single"/>
          <w:lang w:val="id-ID"/>
        </w:rPr>
      </w:pPr>
    </w:p>
    <w:p w14:paraId="033BCDD4" w14:textId="77777777" w:rsidR="0075668E" w:rsidRPr="00DF6BD1" w:rsidRDefault="0075668E" w:rsidP="004362D8">
      <w:pPr>
        <w:pStyle w:val="NoSpacing"/>
        <w:jc w:val="both"/>
        <w:rPr>
          <w:rFonts w:ascii="Arial" w:eastAsia="Georgia" w:hAnsi="Arial" w:cs="Arial"/>
          <w:b/>
          <w:bCs/>
          <w:sz w:val="20"/>
          <w:szCs w:val="20"/>
          <w:u w:val="single"/>
          <w:lang w:val="id-ID"/>
        </w:rPr>
      </w:pPr>
    </w:p>
    <w:p w14:paraId="34E05D6B" w14:textId="77777777" w:rsidR="0075668E" w:rsidRPr="00DF6BD1" w:rsidRDefault="0075668E" w:rsidP="004362D8">
      <w:pPr>
        <w:pStyle w:val="NoSpacing"/>
        <w:jc w:val="both"/>
        <w:rPr>
          <w:rFonts w:ascii="Arial" w:eastAsia="Georgia" w:hAnsi="Arial" w:cs="Arial"/>
          <w:b/>
          <w:bCs/>
          <w:sz w:val="20"/>
          <w:szCs w:val="20"/>
          <w:u w:val="single"/>
          <w:lang w:val="id-ID"/>
        </w:rPr>
      </w:pPr>
    </w:p>
    <w:p w14:paraId="4801ADF0" w14:textId="77777777" w:rsidR="0075668E" w:rsidRPr="00DF6BD1" w:rsidRDefault="0075668E" w:rsidP="004362D8">
      <w:pPr>
        <w:pStyle w:val="NoSpacing"/>
        <w:jc w:val="both"/>
        <w:rPr>
          <w:rFonts w:ascii="Arial" w:eastAsia="Georgia" w:hAnsi="Arial" w:cs="Arial"/>
          <w:b/>
          <w:bCs/>
          <w:sz w:val="20"/>
          <w:szCs w:val="20"/>
          <w:u w:val="single"/>
          <w:lang w:val="id-ID"/>
        </w:rPr>
      </w:pPr>
    </w:p>
    <w:p w14:paraId="1518B1DD" w14:textId="77777777" w:rsidR="0075668E" w:rsidRPr="00DF6BD1" w:rsidRDefault="0075668E" w:rsidP="004362D8">
      <w:pPr>
        <w:pStyle w:val="NoSpacing"/>
        <w:jc w:val="both"/>
        <w:rPr>
          <w:rFonts w:ascii="Arial" w:eastAsia="Georgia" w:hAnsi="Arial" w:cs="Arial"/>
          <w:b/>
          <w:bCs/>
          <w:sz w:val="20"/>
          <w:szCs w:val="20"/>
          <w:u w:val="single"/>
          <w:lang w:val="id-ID"/>
        </w:rPr>
      </w:pPr>
    </w:p>
    <w:p w14:paraId="2243CC3F" w14:textId="77777777" w:rsidR="0075668E" w:rsidRPr="00DF6BD1" w:rsidRDefault="0075668E" w:rsidP="004362D8">
      <w:pPr>
        <w:pStyle w:val="NoSpacing"/>
        <w:jc w:val="both"/>
        <w:rPr>
          <w:rFonts w:ascii="Arial" w:eastAsia="Georgia" w:hAnsi="Arial" w:cs="Arial"/>
          <w:b/>
          <w:bCs/>
          <w:sz w:val="20"/>
          <w:szCs w:val="20"/>
          <w:u w:val="single"/>
          <w:lang w:val="id-ID"/>
        </w:rPr>
      </w:pPr>
    </w:p>
    <w:p w14:paraId="66E463F8" w14:textId="77777777" w:rsidR="0075668E" w:rsidRPr="00DF6BD1" w:rsidRDefault="0075668E" w:rsidP="004362D8">
      <w:pPr>
        <w:pStyle w:val="NoSpacing"/>
        <w:jc w:val="both"/>
        <w:rPr>
          <w:rFonts w:ascii="Arial" w:eastAsia="Georgia" w:hAnsi="Arial" w:cs="Arial"/>
          <w:b/>
          <w:bCs/>
          <w:sz w:val="20"/>
          <w:szCs w:val="20"/>
          <w:u w:val="single"/>
          <w:lang w:val="id-ID"/>
        </w:rPr>
      </w:pPr>
    </w:p>
    <w:p w14:paraId="2F1093A6" w14:textId="77777777" w:rsidR="0075668E" w:rsidRPr="00DF6BD1" w:rsidRDefault="0075668E" w:rsidP="004362D8">
      <w:pPr>
        <w:pStyle w:val="NoSpacing"/>
        <w:jc w:val="both"/>
        <w:rPr>
          <w:rFonts w:ascii="Arial" w:eastAsia="Georgia" w:hAnsi="Arial" w:cs="Arial"/>
          <w:b/>
          <w:bCs/>
          <w:sz w:val="20"/>
          <w:szCs w:val="20"/>
          <w:u w:val="single"/>
          <w:lang w:val="id-ID"/>
        </w:rPr>
      </w:pPr>
    </w:p>
    <w:p w14:paraId="6D386DC5" w14:textId="77777777" w:rsidR="0075668E" w:rsidRPr="00DF6BD1" w:rsidRDefault="0075668E" w:rsidP="004362D8">
      <w:pPr>
        <w:pStyle w:val="NoSpacing"/>
        <w:jc w:val="both"/>
        <w:rPr>
          <w:rFonts w:ascii="Arial" w:eastAsia="Georgia" w:hAnsi="Arial" w:cs="Arial"/>
          <w:b/>
          <w:bCs/>
          <w:sz w:val="20"/>
          <w:szCs w:val="20"/>
          <w:u w:val="single"/>
          <w:lang w:val="id-ID"/>
        </w:rPr>
      </w:pPr>
    </w:p>
    <w:p w14:paraId="02332A95" w14:textId="77777777" w:rsidR="0075668E" w:rsidRPr="00DF6BD1" w:rsidRDefault="0075668E" w:rsidP="004362D8">
      <w:pPr>
        <w:pStyle w:val="NoSpacing"/>
        <w:jc w:val="both"/>
        <w:rPr>
          <w:rFonts w:ascii="Arial" w:eastAsia="Georgia" w:hAnsi="Arial" w:cs="Arial"/>
          <w:b/>
          <w:bCs/>
          <w:sz w:val="20"/>
          <w:szCs w:val="20"/>
          <w:u w:val="single"/>
          <w:lang w:val="id-ID"/>
        </w:rPr>
      </w:pPr>
    </w:p>
    <w:p w14:paraId="7EBF805E" w14:textId="77777777" w:rsidR="0075668E" w:rsidRPr="00DF6BD1" w:rsidRDefault="0075668E" w:rsidP="004362D8">
      <w:pPr>
        <w:pStyle w:val="NoSpacing"/>
        <w:jc w:val="both"/>
        <w:rPr>
          <w:rFonts w:ascii="Arial" w:eastAsia="Georgia" w:hAnsi="Arial" w:cs="Arial"/>
          <w:b/>
          <w:bCs/>
          <w:sz w:val="20"/>
          <w:szCs w:val="20"/>
          <w:u w:val="single"/>
          <w:lang w:val="id-ID"/>
        </w:rPr>
      </w:pPr>
    </w:p>
    <w:p w14:paraId="6132F3DE" w14:textId="77777777" w:rsidR="0075668E" w:rsidRPr="00DF6BD1" w:rsidRDefault="0075668E" w:rsidP="004362D8">
      <w:pPr>
        <w:pStyle w:val="NoSpacing"/>
        <w:jc w:val="both"/>
        <w:rPr>
          <w:rFonts w:ascii="Arial" w:eastAsia="Georgia" w:hAnsi="Arial" w:cs="Arial"/>
          <w:b/>
          <w:bCs/>
          <w:sz w:val="20"/>
          <w:szCs w:val="20"/>
          <w:u w:val="single"/>
          <w:lang w:val="id-ID"/>
        </w:rPr>
      </w:pPr>
    </w:p>
    <w:p w14:paraId="131A6BC7" w14:textId="77777777" w:rsidR="0075668E" w:rsidRPr="00DF6BD1" w:rsidRDefault="0075668E" w:rsidP="004362D8">
      <w:pPr>
        <w:pStyle w:val="NoSpacing"/>
        <w:jc w:val="both"/>
        <w:rPr>
          <w:rFonts w:ascii="Arial" w:eastAsia="Georgia" w:hAnsi="Arial" w:cs="Arial"/>
          <w:b/>
          <w:bCs/>
          <w:sz w:val="20"/>
          <w:szCs w:val="20"/>
          <w:u w:val="single"/>
          <w:lang w:val="id-ID"/>
        </w:rPr>
      </w:pPr>
    </w:p>
    <w:p w14:paraId="20429DCA" w14:textId="77777777" w:rsidR="0075668E" w:rsidRPr="00DF6BD1" w:rsidRDefault="0075668E" w:rsidP="004362D8">
      <w:pPr>
        <w:pStyle w:val="NoSpacing"/>
        <w:jc w:val="both"/>
        <w:rPr>
          <w:rFonts w:ascii="Arial" w:eastAsia="Georgia" w:hAnsi="Arial" w:cs="Arial"/>
          <w:b/>
          <w:bCs/>
          <w:sz w:val="20"/>
          <w:szCs w:val="20"/>
          <w:u w:val="single"/>
          <w:lang w:val="id-ID"/>
        </w:rPr>
      </w:pPr>
    </w:p>
    <w:p w14:paraId="04877048" w14:textId="77777777" w:rsidR="0075668E" w:rsidRPr="00DF6BD1" w:rsidRDefault="0075668E" w:rsidP="004362D8">
      <w:pPr>
        <w:pStyle w:val="NoSpacing"/>
        <w:jc w:val="both"/>
        <w:rPr>
          <w:rFonts w:ascii="Arial" w:eastAsia="Georgia" w:hAnsi="Arial" w:cs="Arial"/>
          <w:b/>
          <w:bCs/>
          <w:sz w:val="20"/>
          <w:szCs w:val="20"/>
          <w:u w:val="single"/>
          <w:lang w:val="id-ID"/>
        </w:rPr>
      </w:pPr>
    </w:p>
    <w:p w14:paraId="3D12931E" w14:textId="77777777" w:rsidR="0091264E" w:rsidRPr="00DF6BD1" w:rsidRDefault="0091264E" w:rsidP="004362D8">
      <w:pPr>
        <w:pStyle w:val="NoSpacing"/>
        <w:jc w:val="both"/>
        <w:rPr>
          <w:rFonts w:ascii="Arial" w:eastAsia="Georgia" w:hAnsi="Arial" w:cs="Arial"/>
          <w:b/>
          <w:bCs/>
          <w:sz w:val="20"/>
          <w:szCs w:val="20"/>
          <w:u w:val="single"/>
          <w:lang w:val="id-ID"/>
        </w:rPr>
      </w:pPr>
    </w:p>
    <w:p w14:paraId="20BDE87D" w14:textId="77777777" w:rsidR="0091264E" w:rsidRPr="00DF6BD1" w:rsidRDefault="0091264E" w:rsidP="004362D8">
      <w:pPr>
        <w:pStyle w:val="NoSpacing"/>
        <w:jc w:val="both"/>
        <w:rPr>
          <w:rFonts w:ascii="Arial" w:eastAsia="Georgia" w:hAnsi="Arial" w:cs="Arial"/>
          <w:b/>
          <w:bCs/>
          <w:sz w:val="20"/>
          <w:szCs w:val="20"/>
          <w:u w:val="single"/>
          <w:lang w:val="id-ID"/>
        </w:rPr>
      </w:pPr>
    </w:p>
    <w:p w14:paraId="7381F18E" w14:textId="2DB5CC71" w:rsidR="00A6202D" w:rsidRPr="00DF6BD1" w:rsidRDefault="00A6202D" w:rsidP="004362D8">
      <w:pPr>
        <w:pStyle w:val="NoSpacing"/>
        <w:jc w:val="both"/>
        <w:rPr>
          <w:rFonts w:ascii="Arial" w:eastAsia="Georgia" w:hAnsi="Arial" w:cs="Arial"/>
          <w:b/>
          <w:bCs/>
          <w:sz w:val="20"/>
          <w:szCs w:val="20"/>
          <w:u w:val="single"/>
          <w:lang w:val="id-ID"/>
        </w:rPr>
      </w:pPr>
      <w:r w:rsidRPr="00DF6BD1">
        <w:rPr>
          <w:rFonts w:ascii="Arial" w:eastAsia="Georgia" w:hAnsi="Arial" w:cs="Arial"/>
          <w:b/>
          <w:bCs/>
          <w:sz w:val="20"/>
          <w:szCs w:val="20"/>
          <w:u w:val="single"/>
          <w:lang w:val="id-ID"/>
        </w:rPr>
        <w:lastRenderedPageBreak/>
        <w:t>Tentang Impact Investment Exchange (IIX)</w:t>
      </w:r>
    </w:p>
    <w:p w14:paraId="78D18481" w14:textId="62F7F3FA" w:rsidR="008B6CC8" w:rsidRPr="00DF6BD1" w:rsidRDefault="008B6CC8" w:rsidP="008B6CC8">
      <w:pPr>
        <w:pStyle w:val="NoSpacing"/>
        <w:jc w:val="both"/>
        <w:rPr>
          <w:rFonts w:ascii="Arial" w:eastAsia="Georgia" w:hAnsi="Arial" w:cs="Arial"/>
          <w:sz w:val="20"/>
          <w:szCs w:val="20"/>
          <w:lang w:val="id-ID"/>
        </w:rPr>
      </w:pPr>
      <w:r w:rsidRPr="00DF6BD1">
        <w:rPr>
          <w:rFonts w:ascii="Arial" w:eastAsia="Georgia" w:hAnsi="Arial" w:cs="Arial"/>
          <w:sz w:val="20"/>
          <w:szCs w:val="20"/>
          <w:lang w:val="id-ID"/>
        </w:rPr>
        <w:t xml:space="preserve">IIX merupakan pelopor global dalam investasi berdampak dan keuangan berkelanjutan, mentransformasi pasar keuangan untuk mendorong inklusi, kesetaraan gender, dan aksi iklim melalui mobilisasi modal serta solusi berbasis data. Selama 17 tahun terakhir, IIX telah mengembangkan ekosistem investasi berkelanjutan melalui berbagai inisiatif, termasuk Impact Partners™, Women's Livelihood Bond™ Series, program bantuan teknis, serta Research &amp; Advisory. </w:t>
      </w:r>
    </w:p>
    <w:p w14:paraId="08D16CFD" w14:textId="77777777" w:rsidR="008B6CC8" w:rsidRPr="00DF6BD1" w:rsidRDefault="008B6CC8" w:rsidP="008B6CC8">
      <w:pPr>
        <w:pStyle w:val="NoSpacing"/>
        <w:jc w:val="both"/>
        <w:rPr>
          <w:rFonts w:ascii="Arial" w:eastAsia="Georgia" w:hAnsi="Arial" w:cs="Arial"/>
          <w:sz w:val="20"/>
          <w:szCs w:val="20"/>
          <w:lang w:val="id-ID"/>
        </w:rPr>
      </w:pPr>
    </w:p>
    <w:p w14:paraId="18D538F5" w14:textId="77777777" w:rsidR="008B6CC8" w:rsidRPr="00DF6BD1" w:rsidRDefault="008B6CC8" w:rsidP="008B6CC8">
      <w:pPr>
        <w:pStyle w:val="NoSpacing"/>
        <w:jc w:val="both"/>
        <w:rPr>
          <w:rFonts w:ascii="Arial" w:eastAsia="Georgia" w:hAnsi="Arial" w:cs="Arial"/>
          <w:sz w:val="20"/>
          <w:szCs w:val="20"/>
          <w:lang w:val="id-ID"/>
        </w:rPr>
      </w:pPr>
      <w:r w:rsidRPr="00DF6BD1">
        <w:rPr>
          <w:rFonts w:ascii="Arial" w:eastAsia="Georgia" w:hAnsi="Arial" w:cs="Arial"/>
          <w:sz w:val="20"/>
          <w:szCs w:val="20"/>
          <w:lang w:val="id-ID"/>
        </w:rPr>
        <w:t>Beroperasi di lebih dari 60 negara, IIX telah membantu mobilisasi lebih dari USD 2 miliar modal swasta, memberikan dampak positif kepada 185 juta penerima manfaat langsung dan anggota rumah tangga, menghindari 1,9 juta metrik ton emisi CO</w:t>
      </w:r>
      <w:r w:rsidRPr="00DF6BD1">
        <w:rPr>
          <w:rFonts w:ascii="Cambria Math" w:eastAsia="Georgia" w:hAnsi="Cambria Math" w:cs="Cambria Math"/>
          <w:sz w:val="20"/>
          <w:szCs w:val="20"/>
          <w:lang w:val="id-ID"/>
        </w:rPr>
        <w:t>₂</w:t>
      </w:r>
      <w:r w:rsidRPr="00DF6BD1">
        <w:rPr>
          <w:rFonts w:ascii="Arial" w:eastAsia="Georgia" w:hAnsi="Arial" w:cs="Arial"/>
          <w:sz w:val="20"/>
          <w:szCs w:val="20"/>
          <w:lang w:val="id-ID"/>
        </w:rPr>
        <w:t>, serta membangun salah satu kumpulan data terbesar di dunia mengenai UMKM berkelanjutan. Melalui platform digital seperti IIX Values™, IIX Intelligence™, dan Orange Movement™ global, IIX terus mendorong keuangan yang inklusif dan berketahanan iklim sekaligus mempercepat kemajuan menuju Tujuan Pembangunan Berkelanjutan (SDGs).</w:t>
      </w:r>
    </w:p>
    <w:p w14:paraId="4B0F0CA6" w14:textId="77777777" w:rsidR="00A6202D" w:rsidRPr="00DF6BD1" w:rsidRDefault="00A6202D" w:rsidP="004362D8">
      <w:pPr>
        <w:pStyle w:val="NoSpacing"/>
        <w:jc w:val="both"/>
        <w:rPr>
          <w:rFonts w:ascii="Arial" w:eastAsia="Georgia" w:hAnsi="Arial" w:cs="Arial"/>
          <w:b/>
          <w:bCs/>
          <w:sz w:val="20"/>
          <w:szCs w:val="20"/>
          <w:u w:val="single"/>
          <w:lang w:val="id-ID"/>
        </w:rPr>
      </w:pPr>
    </w:p>
    <w:p w14:paraId="562E4B78" w14:textId="5DC49EC7" w:rsidR="002E42FB" w:rsidRPr="00DF6BD1" w:rsidRDefault="002E42FB" w:rsidP="004362D8">
      <w:pPr>
        <w:pStyle w:val="NoSpacing"/>
        <w:jc w:val="both"/>
        <w:rPr>
          <w:rFonts w:ascii="Arial" w:eastAsia="Georgia" w:hAnsi="Arial" w:cs="Arial"/>
          <w:b/>
          <w:bCs/>
          <w:sz w:val="20"/>
          <w:szCs w:val="20"/>
          <w:u w:val="single"/>
          <w:lang w:val="id-ID"/>
        </w:rPr>
      </w:pPr>
      <w:r w:rsidRPr="00DF6BD1">
        <w:rPr>
          <w:rFonts w:ascii="Arial" w:eastAsia="Georgia" w:hAnsi="Arial" w:cs="Arial"/>
          <w:b/>
          <w:bCs/>
          <w:sz w:val="20"/>
          <w:szCs w:val="20"/>
          <w:u w:val="single"/>
          <w:lang w:val="id-ID"/>
        </w:rPr>
        <w:t>Tentang PT BRI Danareksa Sekuritas</w:t>
      </w:r>
      <w:r w:rsidR="00673247" w:rsidRPr="00DF6BD1">
        <w:rPr>
          <w:rFonts w:ascii="Arial" w:eastAsia="Georgia" w:hAnsi="Arial" w:cs="Arial"/>
          <w:b/>
          <w:bCs/>
          <w:sz w:val="20"/>
          <w:szCs w:val="20"/>
          <w:lang w:val="id-ID"/>
        </w:rPr>
        <w:t xml:space="preserve"> (</w:t>
      </w:r>
      <w:hyperlink r:id="rId12" w:history="1">
        <w:r w:rsidR="00673247" w:rsidRPr="00DF6BD1">
          <w:rPr>
            <w:rStyle w:val="Hyperlink"/>
            <w:rFonts w:ascii="Arial" w:eastAsia="Georgia" w:hAnsi="Arial" w:cs="Arial"/>
            <w:b/>
            <w:bCs/>
            <w:sz w:val="20"/>
            <w:szCs w:val="20"/>
            <w:u w:val="none"/>
            <w:lang w:val="id-ID"/>
          </w:rPr>
          <w:t>www.bridanareksasekuritas.co.id</w:t>
        </w:r>
      </w:hyperlink>
      <w:r w:rsidR="00673247" w:rsidRPr="00DF6BD1">
        <w:rPr>
          <w:rFonts w:ascii="Arial" w:eastAsia="Georgia" w:hAnsi="Arial" w:cs="Arial"/>
          <w:b/>
          <w:bCs/>
          <w:sz w:val="20"/>
          <w:szCs w:val="20"/>
          <w:lang w:val="id-ID"/>
        </w:rPr>
        <w:t>)</w:t>
      </w:r>
    </w:p>
    <w:p w14:paraId="2A1C38E0" w14:textId="77777777" w:rsidR="002E42FB" w:rsidRPr="00DF6BD1" w:rsidRDefault="002E42FB" w:rsidP="004362D8">
      <w:pPr>
        <w:pStyle w:val="NoSpacing"/>
        <w:jc w:val="both"/>
        <w:rPr>
          <w:rFonts w:ascii="Arial" w:eastAsia="Georgia" w:hAnsi="Arial" w:cs="Arial"/>
          <w:sz w:val="20"/>
          <w:szCs w:val="20"/>
          <w:u w:val="single"/>
          <w:lang w:val="id-ID"/>
        </w:rPr>
      </w:pPr>
    </w:p>
    <w:p w14:paraId="49121E53" w14:textId="49CB0C7C" w:rsidR="002E42FB" w:rsidRPr="00DF6BD1" w:rsidRDefault="002E42FB" w:rsidP="004362D8">
      <w:pPr>
        <w:pStyle w:val="NoSpacing"/>
        <w:jc w:val="both"/>
        <w:rPr>
          <w:rFonts w:ascii="Arial" w:eastAsia="Georgia" w:hAnsi="Arial" w:cs="Arial"/>
          <w:sz w:val="20"/>
          <w:szCs w:val="20"/>
          <w:lang w:val="id-ID"/>
        </w:rPr>
      </w:pPr>
      <w:r w:rsidRPr="00DF6BD1">
        <w:rPr>
          <w:rFonts w:ascii="Arial" w:eastAsia="Georgia" w:hAnsi="Arial" w:cs="Arial"/>
          <w:sz w:val="20"/>
          <w:szCs w:val="20"/>
          <w:lang w:val="id-ID"/>
        </w:rPr>
        <w:t xml:space="preserve">PT BRI Danareksa Sekuritas didirikan pada tahun 1992, </w:t>
      </w:r>
      <w:r w:rsidR="00F24A98" w:rsidRPr="00DF6BD1">
        <w:rPr>
          <w:rFonts w:ascii="Arial" w:eastAsia="Georgia" w:hAnsi="Arial" w:cs="Arial"/>
          <w:sz w:val="20"/>
          <w:szCs w:val="20"/>
          <w:lang w:val="id-ID"/>
        </w:rPr>
        <w:t>bergerak sebagai perantara perdagangan efek</w:t>
      </w:r>
      <w:r w:rsidR="002B278A" w:rsidRPr="00DF6BD1">
        <w:rPr>
          <w:rFonts w:ascii="Arial" w:eastAsia="Georgia" w:hAnsi="Arial" w:cs="Arial"/>
          <w:sz w:val="20"/>
          <w:szCs w:val="20"/>
          <w:lang w:val="id-ID"/>
        </w:rPr>
        <w:t>,</w:t>
      </w:r>
      <w:r w:rsidR="00F24A98" w:rsidRPr="00DF6BD1">
        <w:rPr>
          <w:rFonts w:ascii="Arial" w:eastAsia="Georgia" w:hAnsi="Arial" w:cs="Arial"/>
          <w:sz w:val="20"/>
          <w:szCs w:val="20"/>
          <w:lang w:val="id-ID"/>
        </w:rPr>
        <w:t xml:space="preserve"> penjamin emisi efek dan penasihat keuanga</w:t>
      </w:r>
      <w:r w:rsidR="00081A4D" w:rsidRPr="00DF6BD1">
        <w:rPr>
          <w:rFonts w:ascii="Arial" w:eastAsia="Georgia" w:hAnsi="Arial" w:cs="Arial"/>
          <w:sz w:val="20"/>
          <w:szCs w:val="20"/>
          <w:lang w:val="id-ID"/>
        </w:rPr>
        <w:t>n</w:t>
      </w:r>
      <w:r w:rsidR="00F24A98" w:rsidRPr="00DF6BD1">
        <w:rPr>
          <w:rFonts w:ascii="Arial" w:eastAsia="Georgia" w:hAnsi="Arial" w:cs="Arial"/>
          <w:sz w:val="20"/>
          <w:szCs w:val="20"/>
          <w:lang w:val="id-ID"/>
        </w:rPr>
        <w:t xml:space="preserve">, </w:t>
      </w:r>
      <w:r w:rsidR="00E5503B" w:rsidRPr="00DF6BD1">
        <w:rPr>
          <w:rFonts w:ascii="Arial" w:eastAsia="Georgia" w:hAnsi="Arial" w:cs="Arial"/>
          <w:sz w:val="20"/>
          <w:szCs w:val="20"/>
          <w:lang w:val="id-ID"/>
        </w:rPr>
        <w:t xml:space="preserve">yang </w:t>
      </w:r>
      <w:r w:rsidR="00B06AC9" w:rsidRPr="00DF6BD1">
        <w:rPr>
          <w:rFonts w:ascii="Arial" w:eastAsia="Georgia" w:hAnsi="Arial" w:cs="Arial"/>
          <w:sz w:val="20"/>
          <w:szCs w:val="20"/>
          <w:lang w:val="id-ID"/>
        </w:rPr>
        <w:t xml:space="preserve">merupakan </w:t>
      </w:r>
      <w:r w:rsidR="00E5503B" w:rsidRPr="00DF6BD1">
        <w:rPr>
          <w:rFonts w:ascii="Arial" w:eastAsia="Georgia" w:hAnsi="Arial" w:cs="Arial"/>
          <w:sz w:val="20"/>
          <w:szCs w:val="20"/>
          <w:lang w:val="id-ID"/>
        </w:rPr>
        <w:t>entitas anak</w:t>
      </w:r>
      <w:r w:rsidRPr="00DF6BD1">
        <w:rPr>
          <w:rFonts w:ascii="Arial" w:eastAsia="Georgia" w:hAnsi="Arial" w:cs="Arial"/>
          <w:sz w:val="20"/>
          <w:szCs w:val="20"/>
          <w:lang w:val="id-ID"/>
        </w:rPr>
        <w:t xml:space="preserve"> dari PT Bank Rakyat Indonesia (Persero) Tbk (BRI</w:t>
      </w:r>
      <w:r w:rsidR="00B06AC9" w:rsidRPr="00DF6BD1">
        <w:rPr>
          <w:rFonts w:ascii="Arial" w:eastAsia="Georgia" w:hAnsi="Arial" w:cs="Arial"/>
          <w:sz w:val="20"/>
          <w:szCs w:val="20"/>
          <w:lang w:val="id-ID"/>
        </w:rPr>
        <w:t xml:space="preserve"> atau Bank BRI</w:t>
      </w:r>
      <w:r w:rsidRPr="00DF6BD1">
        <w:rPr>
          <w:rFonts w:ascii="Arial" w:eastAsia="Georgia" w:hAnsi="Arial" w:cs="Arial"/>
          <w:sz w:val="20"/>
          <w:szCs w:val="20"/>
          <w:lang w:val="id-ID"/>
        </w:rPr>
        <w:t>)</w:t>
      </w:r>
      <w:r w:rsidR="001A7A16" w:rsidRPr="00DF6BD1">
        <w:rPr>
          <w:rFonts w:ascii="Arial" w:eastAsia="Georgia" w:hAnsi="Arial" w:cs="Arial"/>
          <w:sz w:val="20"/>
          <w:szCs w:val="20"/>
          <w:lang w:val="id-ID"/>
        </w:rPr>
        <w:t xml:space="preserve"> </w:t>
      </w:r>
      <w:r w:rsidR="00E5503B" w:rsidRPr="00DF6BD1">
        <w:rPr>
          <w:rFonts w:ascii="Arial" w:eastAsia="Georgia" w:hAnsi="Arial" w:cs="Arial"/>
          <w:sz w:val="20"/>
          <w:szCs w:val="20"/>
          <w:lang w:val="id-ID"/>
        </w:rPr>
        <w:t xml:space="preserve">serta </w:t>
      </w:r>
      <w:r w:rsidR="00CC397E" w:rsidRPr="00DF6BD1">
        <w:rPr>
          <w:rFonts w:ascii="Arial" w:eastAsia="Georgia" w:hAnsi="Arial" w:cs="Arial"/>
          <w:sz w:val="20"/>
          <w:szCs w:val="20"/>
          <w:lang w:val="id-ID"/>
        </w:rPr>
        <w:t>en</w:t>
      </w:r>
      <w:r w:rsidR="00E5503B" w:rsidRPr="00DF6BD1">
        <w:rPr>
          <w:rFonts w:ascii="Arial" w:eastAsia="Georgia" w:hAnsi="Arial" w:cs="Arial"/>
          <w:sz w:val="20"/>
          <w:szCs w:val="20"/>
          <w:lang w:val="id-ID"/>
        </w:rPr>
        <w:t>titas asosiasi dari</w:t>
      </w:r>
      <w:r w:rsidR="00CC397E" w:rsidRPr="00DF6BD1">
        <w:rPr>
          <w:rFonts w:ascii="Arial" w:eastAsia="Georgia" w:hAnsi="Arial" w:cs="Arial"/>
          <w:sz w:val="20"/>
          <w:szCs w:val="20"/>
          <w:lang w:val="id-ID"/>
        </w:rPr>
        <w:t xml:space="preserve"> </w:t>
      </w:r>
      <w:r w:rsidR="00351859" w:rsidRPr="00DF6BD1">
        <w:rPr>
          <w:rFonts w:ascii="Arial" w:eastAsia="Georgia" w:hAnsi="Arial" w:cs="Arial"/>
          <w:sz w:val="20"/>
          <w:szCs w:val="20"/>
          <w:lang w:val="id-ID"/>
        </w:rPr>
        <w:t xml:space="preserve">Holding BUMN </w:t>
      </w:r>
      <w:r w:rsidR="001A7A16" w:rsidRPr="00DF6BD1">
        <w:rPr>
          <w:rFonts w:ascii="Arial" w:eastAsia="Georgia" w:hAnsi="Arial" w:cs="Arial"/>
          <w:sz w:val="20"/>
          <w:szCs w:val="20"/>
          <w:lang w:val="id-ID"/>
        </w:rPr>
        <w:t>Danareksa</w:t>
      </w:r>
      <w:r w:rsidRPr="00DF6BD1">
        <w:rPr>
          <w:rFonts w:ascii="Arial" w:eastAsia="Georgia" w:hAnsi="Arial" w:cs="Arial"/>
          <w:sz w:val="20"/>
          <w:szCs w:val="20"/>
          <w:lang w:val="id-ID"/>
        </w:rPr>
        <w:t xml:space="preserve">. Dengan pengalaman lebih dari </w:t>
      </w:r>
      <w:r w:rsidR="006B15BB" w:rsidRPr="00DF6BD1">
        <w:rPr>
          <w:rFonts w:ascii="Arial" w:eastAsia="Georgia" w:hAnsi="Arial" w:cs="Arial"/>
          <w:sz w:val="20"/>
          <w:szCs w:val="20"/>
          <w:lang w:val="id-ID"/>
        </w:rPr>
        <w:t>30</w:t>
      </w:r>
      <w:r w:rsidRPr="00DF6BD1">
        <w:rPr>
          <w:rFonts w:ascii="Arial" w:eastAsia="Georgia" w:hAnsi="Arial" w:cs="Arial"/>
          <w:sz w:val="20"/>
          <w:szCs w:val="20"/>
          <w:lang w:val="id-ID"/>
        </w:rPr>
        <w:t xml:space="preserve"> tahun sebagai </w:t>
      </w:r>
      <w:r w:rsidRPr="00DF6BD1">
        <w:rPr>
          <w:rFonts w:ascii="Arial" w:eastAsia="Georgia" w:hAnsi="Arial" w:cs="Arial"/>
          <w:i/>
          <w:iCs/>
          <w:sz w:val="20"/>
          <w:szCs w:val="20"/>
          <w:lang w:val="id-ID"/>
        </w:rPr>
        <w:t>one stop financial solution provider</w:t>
      </w:r>
      <w:r w:rsidRPr="00DF6BD1">
        <w:rPr>
          <w:rFonts w:ascii="Arial" w:eastAsia="Georgia" w:hAnsi="Arial" w:cs="Arial"/>
          <w:sz w:val="20"/>
          <w:szCs w:val="20"/>
          <w:lang w:val="id-ID"/>
        </w:rPr>
        <w:t xml:space="preserve">, </w:t>
      </w:r>
      <w:r w:rsidR="001A7A16" w:rsidRPr="00DF6BD1">
        <w:rPr>
          <w:rFonts w:ascii="Arial" w:eastAsia="Georgia" w:hAnsi="Arial" w:cs="Arial"/>
          <w:sz w:val="20"/>
          <w:szCs w:val="20"/>
          <w:lang w:val="id-ID"/>
        </w:rPr>
        <w:t>perusahaan</w:t>
      </w:r>
      <w:r w:rsidRPr="00DF6BD1">
        <w:rPr>
          <w:rFonts w:ascii="Arial" w:eastAsia="Georgia" w:hAnsi="Arial" w:cs="Arial"/>
          <w:sz w:val="20"/>
          <w:szCs w:val="20"/>
          <w:lang w:val="id-ID"/>
        </w:rPr>
        <w:t xml:space="preserve"> telah melayani nasabah baik individual maupun institusi; domestik maupun internasional; lembaga Pemerintah maupun swasta. </w:t>
      </w:r>
      <w:r w:rsidR="00EC07D3" w:rsidRPr="00DF6BD1">
        <w:rPr>
          <w:rFonts w:ascii="Arial" w:eastAsia="Georgia" w:hAnsi="Arial" w:cs="Arial"/>
          <w:sz w:val="20"/>
          <w:szCs w:val="20"/>
          <w:lang w:val="id-ID"/>
        </w:rPr>
        <w:t xml:space="preserve">BRI </w:t>
      </w:r>
      <w:r w:rsidRPr="00DF6BD1">
        <w:rPr>
          <w:rFonts w:ascii="Arial" w:eastAsia="Georgia" w:hAnsi="Arial" w:cs="Arial"/>
          <w:sz w:val="20"/>
          <w:szCs w:val="20"/>
          <w:lang w:val="id-ID"/>
        </w:rPr>
        <w:t xml:space="preserve">Danareksa Sekuritas memiliki pengalaman terbanyak dalam menangani </w:t>
      </w:r>
      <w:r w:rsidR="000F2938" w:rsidRPr="00DF6BD1">
        <w:rPr>
          <w:rFonts w:ascii="Arial" w:eastAsia="Georgia" w:hAnsi="Arial" w:cs="Arial"/>
          <w:sz w:val="20"/>
          <w:szCs w:val="20"/>
          <w:lang w:val="id-ID"/>
        </w:rPr>
        <w:t xml:space="preserve"> </w:t>
      </w:r>
      <w:r w:rsidRPr="00DF6BD1">
        <w:rPr>
          <w:rFonts w:ascii="Arial" w:eastAsia="Georgia" w:hAnsi="Arial" w:cs="Arial"/>
          <w:sz w:val="20"/>
          <w:szCs w:val="20"/>
          <w:lang w:val="id-ID"/>
        </w:rPr>
        <w:t>pasar modal, baik</w:t>
      </w:r>
      <w:r w:rsidR="001A7A16" w:rsidRPr="00DF6BD1">
        <w:rPr>
          <w:rFonts w:ascii="Arial" w:eastAsia="Georgia" w:hAnsi="Arial" w:cs="Arial"/>
          <w:sz w:val="20"/>
          <w:szCs w:val="20"/>
          <w:lang w:val="id-ID"/>
        </w:rPr>
        <w:t xml:space="preserve"> </w:t>
      </w:r>
      <w:r w:rsidRPr="00DF6BD1">
        <w:rPr>
          <w:rFonts w:ascii="Arial" w:eastAsia="Georgia" w:hAnsi="Arial" w:cs="Arial"/>
          <w:sz w:val="20"/>
          <w:szCs w:val="20"/>
          <w:lang w:val="id-ID"/>
        </w:rPr>
        <w:t xml:space="preserve">sebagai </w:t>
      </w:r>
      <w:r w:rsidRPr="00DF6BD1">
        <w:rPr>
          <w:rFonts w:ascii="Arial" w:eastAsia="Georgia" w:hAnsi="Arial" w:cs="Arial"/>
          <w:i/>
          <w:iCs/>
          <w:sz w:val="20"/>
          <w:szCs w:val="20"/>
          <w:lang w:val="id-ID"/>
        </w:rPr>
        <w:t>underwriter</w:t>
      </w:r>
      <w:r w:rsidRPr="00DF6BD1">
        <w:rPr>
          <w:rFonts w:ascii="Arial" w:eastAsia="Georgia" w:hAnsi="Arial" w:cs="Arial"/>
          <w:sz w:val="20"/>
          <w:szCs w:val="20"/>
          <w:lang w:val="id-ID"/>
        </w:rPr>
        <w:t xml:space="preserve">, </w:t>
      </w:r>
      <w:r w:rsidRPr="00DF6BD1">
        <w:rPr>
          <w:rFonts w:ascii="Arial" w:eastAsia="Georgia" w:hAnsi="Arial" w:cs="Arial"/>
          <w:i/>
          <w:iCs/>
          <w:sz w:val="20"/>
          <w:szCs w:val="20"/>
          <w:lang w:val="id-ID"/>
        </w:rPr>
        <w:t>broker</w:t>
      </w:r>
      <w:r w:rsidRPr="00DF6BD1">
        <w:rPr>
          <w:rFonts w:ascii="Arial" w:eastAsia="Georgia" w:hAnsi="Arial" w:cs="Arial"/>
          <w:sz w:val="20"/>
          <w:szCs w:val="20"/>
          <w:lang w:val="id-ID"/>
        </w:rPr>
        <w:t xml:space="preserve"> dan </w:t>
      </w:r>
      <w:r w:rsidRPr="00DF6BD1">
        <w:rPr>
          <w:rFonts w:ascii="Arial" w:eastAsia="Georgia" w:hAnsi="Arial" w:cs="Arial"/>
          <w:i/>
          <w:iCs/>
          <w:sz w:val="20"/>
          <w:szCs w:val="20"/>
          <w:lang w:val="id-ID"/>
        </w:rPr>
        <w:t>financial advisor</w:t>
      </w:r>
      <w:r w:rsidRPr="00DF6BD1">
        <w:rPr>
          <w:rFonts w:ascii="Arial" w:eastAsia="Georgia" w:hAnsi="Arial" w:cs="Arial"/>
          <w:sz w:val="20"/>
          <w:szCs w:val="20"/>
          <w:lang w:val="id-ID"/>
        </w:rPr>
        <w:t>. Khusus untuk nasabah individu,</w:t>
      </w:r>
      <w:r w:rsidR="001A7A16" w:rsidRPr="00DF6BD1">
        <w:rPr>
          <w:rFonts w:ascii="Arial" w:eastAsia="Georgia" w:hAnsi="Arial" w:cs="Arial"/>
          <w:sz w:val="20"/>
          <w:szCs w:val="20"/>
          <w:lang w:val="id-ID"/>
        </w:rPr>
        <w:t xml:space="preserve"> perusahaan</w:t>
      </w:r>
      <w:r w:rsidRPr="00DF6BD1">
        <w:rPr>
          <w:rFonts w:ascii="Arial" w:eastAsia="Georgia" w:hAnsi="Arial" w:cs="Arial"/>
          <w:sz w:val="20"/>
          <w:szCs w:val="20"/>
          <w:lang w:val="id-ID"/>
        </w:rPr>
        <w:t xml:space="preserve"> menyediakan digital </w:t>
      </w:r>
      <w:r w:rsidRPr="00DF6BD1">
        <w:rPr>
          <w:rFonts w:ascii="Arial" w:eastAsia="Georgia" w:hAnsi="Arial" w:cs="Arial"/>
          <w:i/>
          <w:iCs/>
          <w:sz w:val="20"/>
          <w:szCs w:val="20"/>
          <w:lang w:val="id-ID"/>
        </w:rPr>
        <w:t>multi-investment platform</w:t>
      </w:r>
      <w:r w:rsidRPr="00DF6BD1">
        <w:rPr>
          <w:rFonts w:ascii="Arial" w:eastAsia="Georgia" w:hAnsi="Arial" w:cs="Arial"/>
          <w:sz w:val="20"/>
          <w:szCs w:val="20"/>
          <w:lang w:val="id-ID"/>
        </w:rPr>
        <w:t xml:space="preserve"> yang terintegrasi dan memudahkan nasabah dalam bertransaksi beragam produk pasar modal. </w:t>
      </w:r>
    </w:p>
    <w:p w14:paraId="418BF5B1" w14:textId="77777777" w:rsidR="00893592" w:rsidRPr="00DF6BD1" w:rsidRDefault="00893592" w:rsidP="004362D8">
      <w:pPr>
        <w:pStyle w:val="NoSpacing"/>
        <w:jc w:val="both"/>
        <w:rPr>
          <w:rFonts w:ascii="Arial" w:eastAsia="Georgia" w:hAnsi="Arial" w:cs="Arial"/>
          <w:sz w:val="20"/>
          <w:szCs w:val="20"/>
          <w:lang w:val="id-ID"/>
        </w:rPr>
      </w:pPr>
    </w:p>
    <w:p w14:paraId="63F3901A" w14:textId="77777777" w:rsidR="00AC0EB3" w:rsidRPr="00DF6BD1" w:rsidRDefault="00AC0EB3" w:rsidP="004362D8">
      <w:pPr>
        <w:pStyle w:val="NoSpacing"/>
        <w:jc w:val="both"/>
        <w:rPr>
          <w:rFonts w:ascii="Arial" w:eastAsia="Georgia" w:hAnsi="Arial" w:cs="Arial"/>
          <w:b/>
          <w:bCs/>
          <w:sz w:val="20"/>
          <w:szCs w:val="20"/>
          <w:u w:val="single"/>
          <w:lang w:val="id-ID"/>
        </w:rPr>
      </w:pPr>
      <w:r w:rsidRPr="00DF6BD1">
        <w:rPr>
          <w:rFonts w:ascii="Arial" w:eastAsia="Georgia" w:hAnsi="Arial" w:cs="Arial"/>
          <w:b/>
          <w:bCs/>
          <w:sz w:val="20"/>
          <w:szCs w:val="20"/>
          <w:u w:val="single"/>
          <w:lang w:val="id-ID"/>
        </w:rPr>
        <w:t>Untuk informasi lebih lanjut, hubungi:</w:t>
      </w:r>
    </w:p>
    <w:p w14:paraId="12E60B44" w14:textId="77777777" w:rsidR="00AC0EB3" w:rsidRPr="00DF6BD1" w:rsidRDefault="00AC0EB3" w:rsidP="004362D8">
      <w:pPr>
        <w:pStyle w:val="NoSpacing"/>
        <w:jc w:val="both"/>
        <w:rPr>
          <w:rFonts w:ascii="Arial" w:eastAsia="Georgia" w:hAnsi="Arial" w:cs="Arial"/>
          <w:sz w:val="20"/>
          <w:szCs w:val="20"/>
          <w:u w:val="single"/>
          <w:lang w:val="id-ID"/>
        </w:rPr>
      </w:pPr>
    </w:p>
    <w:tbl>
      <w:tblPr>
        <w:tblW w:w="6804" w:type="dxa"/>
        <w:tblCellMar>
          <w:left w:w="10" w:type="dxa"/>
          <w:right w:w="10" w:type="dxa"/>
        </w:tblCellMar>
        <w:tblLook w:val="04A0" w:firstRow="1" w:lastRow="0" w:firstColumn="1" w:lastColumn="0" w:noHBand="0" w:noVBand="1"/>
      </w:tblPr>
      <w:tblGrid>
        <w:gridCol w:w="3591"/>
        <w:gridCol w:w="3213"/>
      </w:tblGrid>
      <w:tr w:rsidR="008B6CC8" w:rsidRPr="00DF6BD1" w14:paraId="4E0C0206" w14:textId="77777777" w:rsidTr="008B6CC8">
        <w:tc>
          <w:tcPr>
            <w:tcW w:w="3591" w:type="dxa"/>
            <w:hideMark/>
          </w:tcPr>
          <w:p w14:paraId="18247DC9" w14:textId="6E1DF514" w:rsidR="00AB00A0" w:rsidRPr="00DF6BD1" w:rsidRDefault="00AB00A0" w:rsidP="00AB00A0">
            <w:pPr>
              <w:pStyle w:val="NoSpacing"/>
              <w:rPr>
                <w:rFonts w:ascii="Arial" w:eastAsia="Georgia" w:hAnsi="Arial" w:cs="Arial"/>
                <w:b/>
                <w:bCs/>
                <w:sz w:val="20"/>
                <w:szCs w:val="20"/>
                <w:u w:val="single"/>
                <w:lang w:val="id-ID"/>
              </w:rPr>
            </w:pPr>
            <w:r w:rsidRPr="00DF6BD1">
              <w:rPr>
                <w:rFonts w:ascii="Arial" w:eastAsia="Georgia" w:hAnsi="Arial" w:cs="Arial"/>
                <w:b/>
                <w:bCs/>
                <w:sz w:val="20"/>
                <w:szCs w:val="20"/>
                <w:u w:val="single"/>
                <w:lang w:val="id-ID"/>
              </w:rPr>
              <w:t>IIX</w:t>
            </w:r>
          </w:p>
          <w:p w14:paraId="7A37375D" w14:textId="5B0CE11A" w:rsidR="00AB00A0" w:rsidRPr="00DF6BD1" w:rsidRDefault="00AB00A0" w:rsidP="00AB00A0">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Karinta Magnalia</w:t>
            </w:r>
          </w:p>
          <w:p w14:paraId="3353DEB3" w14:textId="77777777" w:rsidR="00AB00A0" w:rsidRPr="00DF6BD1" w:rsidRDefault="00AB00A0" w:rsidP="00AB00A0">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Marketing &amp; Communications</w:t>
            </w:r>
          </w:p>
          <w:p w14:paraId="339352DE" w14:textId="77777777" w:rsidR="00AB00A0" w:rsidRPr="00DF6BD1" w:rsidRDefault="00AB00A0" w:rsidP="00AB00A0">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M: +6287841998728</w:t>
            </w:r>
          </w:p>
          <w:p w14:paraId="35DEE052" w14:textId="77777777" w:rsidR="00AB00A0" w:rsidRPr="00DF6BD1" w:rsidRDefault="00AB00A0" w:rsidP="00AB00A0">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 xml:space="preserve">E: marketing@iixglobal.com </w:t>
            </w:r>
          </w:p>
          <w:p w14:paraId="78439570" w14:textId="10ED49DC" w:rsidR="008B6CC8" w:rsidRPr="00DF6BD1" w:rsidRDefault="008B6CC8" w:rsidP="008B6CC8">
            <w:pPr>
              <w:pStyle w:val="NoSpacing"/>
              <w:rPr>
                <w:rFonts w:ascii="Arial" w:eastAsia="Georgia" w:hAnsi="Arial" w:cs="Arial"/>
                <w:sz w:val="20"/>
                <w:szCs w:val="20"/>
                <w:u w:val="single"/>
                <w:lang w:val="id-ID"/>
              </w:rPr>
            </w:pPr>
          </w:p>
        </w:tc>
        <w:tc>
          <w:tcPr>
            <w:tcW w:w="3213" w:type="dxa"/>
            <w:hideMark/>
          </w:tcPr>
          <w:p w14:paraId="53C8D4AF" w14:textId="77777777" w:rsidR="008B6CC8" w:rsidRPr="00DF6BD1" w:rsidRDefault="008B6CC8" w:rsidP="008B6CC8">
            <w:pPr>
              <w:pStyle w:val="NoSpacing"/>
              <w:rPr>
                <w:rFonts w:ascii="Arial" w:eastAsia="Georgia" w:hAnsi="Arial" w:cs="Arial"/>
                <w:sz w:val="20"/>
                <w:szCs w:val="20"/>
                <w:u w:val="single"/>
                <w:lang w:val="id-ID"/>
              </w:rPr>
            </w:pPr>
            <w:r w:rsidRPr="00DF6BD1">
              <w:rPr>
                <w:rFonts w:ascii="Arial" w:eastAsia="Georgia" w:hAnsi="Arial" w:cs="Arial"/>
                <w:b/>
                <w:bCs/>
                <w:sz w:val="20"/>
                <w:szCs w:val="20"/>
                <w:u w:val="single"/>
                <w:lang w:val="id-ID"/>
              </w:rPr>
              <w:t>BRIDS</w:t>
            </w:r>
          </w:p>
          <w:p w14:paraId="5A942619" w14:textId="77777777" w:rsidR="008B6CC8" w:rsidRPr="00DF6BD1" w:rsidRDefault="008B6CC8" w:rsidP="008B6CC8">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Moh. Burhan S. Widodo</w:t>
            </w:r>
          </w:p>
          <w:p w14:paraId="008675D6" w14:textId="77777777" w:rsidR="008B6CC8" w:rsidRPr="00DF6BD1" w:rsidRDefault="008B6CC8" w:rsidP="008B6CC8">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Corporate Secretary</w:t>
            </w:r>
          </w:p>
          <w:p w14:paraId="416343AC" w14:textId="77777777" w:rsidR="008B6CC8" w:rsidRPr="00DF6BD1" w:rsidRDefault="008B6CC8" w:rsidP="008B6CC8">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M: +62 812 9907 2344</w:t>
            </w:r>
          </w:p>
          <w:p w14:paraId="1827E86B" w14:textId="77777777" w:rsidR="008B6CC8" w:rsidRPr="00DF6BD1" w:rsidRDefault="008B6CC8" w:rsidP="008B6CC8">
            <w:pPr>
              <w:pStyle w:val="NoSpacing"/>
              <w:rPr>
                <w:rFonts w:ascii="Arial" w:eastAsia="Georgia" w:hAnsi="Arial" w:cs="Arial"/>
                <w:sz w:val="20"/>
                <w:szCs w:val="20"/>
                <w:u w:val="single"/>
                <w:lang w:val="id-ID"/>
              </w:rPr>
            </w:pPr>
            <w:r w:rsidRPr="00DF6BD1">
              <w:rPr>
                <w:rFonts w:ascii="Arial" w:eastAsia="Georgia" w:hAnsi="Arial" w:cs="Arial"/>
                <w:sz w:val="20"/>
                <w:szCs w:val="20"/>
                <w:u w:val="single"/>
                <w:lang w:val="id-ID"/>
              </w:rPr>
              <w:t>E: corsec@brids.co.id</w:t>
            </w:r>
          </w:p>
        </w:tc>
      </w:tr>
    </w:tbl>
    <w:p w14:paraId="1A485A0E" w14:textId="77777777" w:rsidR="00351859" w:rsidRPr="00DF6BD1" w:rsidRDefault="00351859" w:rsidP="004362D8">
      <w:pPr>
        <w:pStyle w:val="NoSpacing"/>
        <w:jc w:val="both"/>
        <w:rPr>
          <w:rFonts w:ascii="Arial" w:eastAsia="Georgia" w:hAnsi="Arial" w:cs="Arial"/>
          <w:sz w:val="20"/>
          <w:szCs w:val="20"/>
          <w:u w:val="single"/>
          <w:lang w:val="id-ID"/>
        </w:rPr>
      </w:pPr>
    </w:p>
    <w:p w14:paraId="491A1ADA" w14:textId="64B3780A" w:rsidR="00853E30" w:rsidRPr="00DF6BD1" w:rsidRDefault="00351859" w:rsidP="004362D8">
      <w:pPr>
        <w:pStyle w:val="NoSpacing"/>
        <w:jc w:val="both"/>
        <w:rPr>
          <w:rFonts w:ascii="Arial" w:hAnsi="Arial" w:cs="Arial"/>
          <w:sz w:val="20"/>
          <w:szCs w:val="20"/>
          <w:lang w:val="id-ID"/>
        </w:rPr>
      </w:pPr>
      <w:r w:rsidRPr="00DF6BD1">
        <w:rPr>
          <w:rFonts w:ascii="Arial" w:hAnsi="Arial" w:cs="Arial"/>
          <w:color w:val="004B94"/>
          <w:sz w:val="20"/>
          <w:szCs w:val="20"/>
          <w:lang w:val="id-ID"/>
        </w:rPr>
        <w:t>BRI Danareksa Sekuritas</w:t>
      </w:r>
      <w:r w:rsidRPr="00DF6BD1">
        <w:rPr>
          <w:rFonts w:ascii="Arial" w:hAnsi="Arial" w:cs="Arial"/>
          <w:sz w:val="20"/>
          <w:szCs w:val="20"/>
          <w:lang w:val="id-ID"/>
        </w:rPr>
        <w:t xml:space="preserve"> terdaftar dan diawasi oleh Otoritas Jasa Keuangan (OJK).</w:t>
      </w:r>
    </w:p>
    <w:sectPr w:rsidR="00853E30" w:rsidRPr="00DF6BD1" w:rsidSect="000B753E">
      <w:headerReference w:type="default" r:id="rId13"/>
      <w:footerReference w:type="default" r:id="rId14"/>
      <w:pgSz w:w="12240" w:h="15840"/>
      <w:pgMar w:top="1440" w:right="1440" w:bottom="1276"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5DFC" w14:textId="77777777" w:rsidR="00E23E4C" w:rsidRPr="004362D8" w:rsidRDefault="00E23E4C" w:rsidP="00B23ABD">
      <w:r w:rsidRPr="004362D8">
        <w:separator/>
      </w:r>
    </w:p>
  </w:endnote>
  <w:endnote w:type="continuationSeparator" w:id="0">
    <w:p w14:paraId="44E03627" w14:textId="77777777" w:rsidR="00E23E4C" w:rsidRPr="004362D8" w:rsidRDefault="00E23E4C" w:rsidP="00B23ABD">
      <w:r w:rsidRPr="00436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E5F1" w14:textId="77777777" w:rsidR="000B753E" w:rsidRPr="004362D8" w:rsidRDefault="000B753E">
    <w:pPr>
      <w:pStyle w:val="Footer"/>
      <w:tabs>
        <w:tab w:val="clear" w:pos="4680"/>
        <w:tab w:val="clear" w:pos="9360"/>
      </w:tabs>
      <w:jc w:val="center"/>
      <w:rPr>
        <w:caps/>
        <w:color w:val="4472C4" w:themeColor="accent1"/>
      </w:rPr>
    </w:pPr>
    <w:r w:rsidRPr="004362D8">
      <w:rPr>
        <w:caps/>
        <w:color w:val="4472C4" w:themeColor="accent1"/>
      </w:rPr>
      <w:fldChar w:fldCharType="begin"/>
    </w:r>
    <w:r w:rsidRPr="004362D8">
      <w:rPr>
        <w:caps/>
        <w:color w:val="4472C4" w:themeColor="accent1"/>
      </w:rPr>
      <w:instrText xml:space="preserve"> PAGE   \* MERGEFORMAT </w:instrText>
    </w:r>
    <w:r w:rsidRPr="004362D8">
      <w:rPr>
        <w:caps/>
        <w:color w:val="4472C4" w:themeColor="accent1"/>
      </w:rPr>
      <w:fldChar w:fldCharType="separate"/>
    </w:r>
    <w:r w:rsidRPr="004362D8">
      <w:rPr>
        <w:caps/>
        <w:color w:val="4472C4" w:themeColor="accent1"/>
      </w:rPr>
      <w:t>2</w:t>
    </w:r>
    <w:r w:rsidRPr="004362D8">
      <w:rPr>
        <w:caps/>
        <w:color w:val="4472C4" w:themeColor="accent1"/>
      </w:rPr>
      <w:fldChar w:fldCharType="end"/>
    </w:r>
  </w:p>
  <w:p w14:paraId="066A967A" w14:textId="77777777" w:rsidR="000B753E" w:rsidRPr="004362D8" w:rsidRDefault="000B7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893EF" w14:textId="77777777" w:rsidR="00E23E4C" w:rsidRPr="004362D8" w:rsidRDefault="00E23E4C" w:rsidP="00B23ABD">
      <w:r w:rsidRPr="004362D8">
        <w:separator/>
      </w:r>
    </w:p>
  </w:footnote>
  <w:footnote w:type="continuationSeparator" w:id="0">
    <w:p w14:paraId="58E1FC0D" w14:textId="77777777" w:rsidR="00E23E4C" w:rsidRPr="004362D8" w:rsidRDefault="00E23E4C" w:rsidP="00B23ABD">
      <w:r w:rsidRPr="004362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8504" w14:textId="7618EE38" w:rsidR="00B23ABD" w:rsidRPr="004362D8" w:rsidRDefault="00AC0EB3" w:rsidP="006A245F">
    <w:pPr>
      <w:pStyle w:val="Header"/>
    </w:pPr>
    <w:r w:rsidRPr="004362D8">
      <w:rPr>
        <w:noProof/>
      </w:rPr>
      <w:drawing>
        <wp:inline distT="0" distB="0" distL="0" distR="0" wp14:anchorId="6B0E4699" wp14:editId="7B277193">
          <wp:extent cx="682883" cy="601967"/>
          <wp:effectExtent l="0" t="0" r="3175" b="0"/>
          <wp:docPr id="198159376" name="Picture 19815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9376" name="Picture 198159376"/>
                  <pic:cNvPicPr/>
                </pic:nvPicPr>
                <pic:blipFill>
                  <a:blip r:embed="rId1">
                    <a:extLst>
                      <a:ext uri="{28A0092B-C50C-407E-A947-70E740481C1C}">
                        <a14:useLocalDpi xmlns:a14="http://schemas.microsoft.com/office/drawing/2010/main" val="0"/>
                      </a:ext>
                    </a:extLst>
                  </a:blip>
                  <a:stretch>
                    <a:fillRect/>
                  </a:stretch>
                </pic:blipFill>
                <pic:spPr>
                  <a:xfrm>
                    <a:off x="0" y="0"/>
                    <a:ext cx="682883" cy="601967"/>
                  </a:xfrm>
                  <a:prstGeom prst="rect">
                    <a:avLst/>
                  </a:prstGeom>
                </pic:spPr>
              </pic:pic>
            </a:graphicData>
          </a:graphic>
        </wp:inline>
      </w:drawing>
    </w:r>
    <w:r w:rsidR="00385E8B" w:rsidRPr="004362D8">
      <w:t xml:space="preserve">    </w:t>
    </w:r>
    <w:r w:rsidRPr="004362D8">
      <w:rPr>
        <w:noProof/>
      </w:rPr>
      <w:drawing>
        <wp:inline distT="0" distB="0" distL="0" distR="0" wp14:anchorId="6F0E8F38" wp14:editId="481F56C7">
          <wp:extent cx="969144" cy="465964"/>
          <wp:effectExtent l="0" t="0" r="2540" b="0"/>
          <wp:docPr id="1228785424" name="Picture 1228785424" descr="Sekurit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85424" name="Picture 1228785424" descr="Sekuritas&#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057383" cy="508389"/>
                  </a:xfrm>
                  <a:prstGeom prst="rect">
                    <a:avLst/>
                  </a:prstGeom>
                </pic:spPr>
              </pic:pic>
            </a:graphicData>
          </a:graphic>
        </wp:inline>
      </w:drawing>
    </w:r>
  </w:p>
  <w:p w14:paraId="0B628E6C" w14:textId="77777777" w:rsidR="0043582A" w:rsidRPr="004362D8" w:rsidRDefault="0043582A" w:rsidP="00B23A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1A99"/>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D4368DF"/>
    <w:multiLevelType w:val="hybridMultilevel"/>
    <w:tmpl w:val="0048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03EA0"/>
    <w:multiLevelType w:val="hybridMultilevel"/>
    <w:tmpl w:val="8D10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3CA3"/>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5190D1B"/>
    <w:multiLevelType w:val="hybridMultilevel"/>
    <w:tmpl w:val="56766FDE"/>
    <w:lvl w:ilvl="0" w:tplc="EF402BA2">
      <w:start w:val="4"/>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15334"/>
    <w:multiLevelType w:val="hybridMultilevel"/>
    <w:tmpl w:val="7F08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352E6"/>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9C96B98"/>
    <w:multiLevelType w:val="hybridMultilevel"/>
    <w:tmpl w:val="7B70D5D6"/>
    <w:lvl w:ilvl="0" w:tplc="05F025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515F1"/>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CFD4BDF"/>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B3A8F"/>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27A5E2F"/>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3D265F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D58DC"/>
    <w:multiLevelType w:val="hybridMultilevel"/>
    <w:tmpl w:val="AFACC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D242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470FF"/>
    <w:multiLevelType w:val="hybridMultilevel"/>
    <w:tmpl w:val="5E4E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67F4C"/>
    <w:multiLevelType w:val="hybridMultilevel"/>
    <w:tmpl w:val="2230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50061"/>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74A49"/>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B6769"/>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A3B6F1E"/>
    <w:multiLevelType w:val="hybridMultilevel"/>
    <w:tmpl w:val="4E1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B0660"/>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D8D6976"/>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D5407"/>
    <w:multiLevelType w:val="hybridMultilevel"/>
    <w:tmpl w:val="6600A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3568FD"/>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38603D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16519"/>
    <w:multiLevelType w:val="hybridMultilevel"/>
    <w:tmpl w:val="83F4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3668C"/>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EA35043"/>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F102F7E"/>
    <w:multiLevelType w:val="hybridMultilevel"/>
    <w:tmpl w:val="9790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77114"/>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5FB451C6"/>
    <w:multiLevelType w:val="hybridMultilevel"/>
    <w:tmpl w:val="0106BE4C"/>
    <w:lvl w:ilvl="0" w:tplc="20D62C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5F735F"/>
    <w:multiLevelType w:val="hybridMultilevel"/>
    <w:tmpl w:val="641A8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866EA"/>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6FFB3CE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9552F"/>
    <w:multiLevelType w:val="hybridMultilevel"/>
    <w:tmpl w:val="4538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D3BA9"/>
    <w:multiLevelType w:val="hybridMultilevel"/>
    <w:tmpl w:val="11F2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81DCE"/>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135969">
    <w:abstractNumId w:val="5"/>
  </w:num>
  <w:num w:numId="2" w16cid:durableId="1809325505">
    <w:abstractNumId w:val="36"/>
  </w:num>
  <w:num w:numId="3" w16cid:durableId="1752657825">
    <w:abstractNumId w:val="26"/>
  </w:num>
  <w:num w:numId="4" w16cid:durableId="1910846018">
    <w:abstractNumId w:val="1"/>
  </w:num>
  <w:num w:numId="5" w16cid:durableId="1353530576">
    <w:abstractNumId w:val="15"/>
  </w:num>
  <w:num w:numId="6" w16cid:durableId="1293096912">
    <w:abstractNumId w:val="22"/>
  </w:num>
  <w:num w:numId="7" w16cid:durableId="229968154">
    <w:abstractNumId w:val="32"/>
  </w:num>
  <w:num w:numId="8" w16cid:durableId="163056871">
    <w:abstractNumId w:val="37"/>
  </w:num>
  <w:num w:numId="9" w16cid:durableId="857237367">
    <w:abstractNumId w:val="0"/>
  </w:num>
  <w:num w:numId="10" w16cid:durableId="126823548">
    <w:abstractNumId w:val="14"/>
  </w:num>
  <w:num w:numId="11" w16cid:durableId="1394086498">
    <w:abstractNumId w:val="17"/>
  </w:num>
  <w:num w:numId="12" w16cid:durableId="1662586475">
    <w:abstractNumId w:val="9"/>
  </w:num>
  <w:num w:numId="13" w16cid:durableId="930426776">
    <w:abstractNumId w:val="29"/>
  </w:num>
  <w:num w:numId="14" w16cid:durableId="281033498">
    <w:abstractNumId w:val="34"/>
  </w:num>
  <w:num w:numId="15" w16cid:durableId="1566601439">
    <w:abstractNumId w:val="12"/>
  </w:num>
  <w:num w:numId="16" w16cid:durableId="1496914220">
    <w:abstractNumId w:val="18"/>
  </w:num>
  <w:num w:numId="17" w16cid:durableId="1223520433">
    <w:abstractNumId w:val="25"/>
  </w:num>
  <w:num w:numId="18" w16cid:durableId="347799851">
    <w:abstractNumId w:val="27"/>
  </w:num>
  <w:num w:numId="19" w16cid:durableId="995105264">
    <w:abstractNumId w:val="24"/>
  </w:num>
  <w:num w:numId="20" w16cid:durableId="779684825">
    <w:abstractNumId w:val="6"/>
  </w:num>
  <w:num w:numId="21" w16cid:durableId="1248811020">
    <w:abstractNumId w:val="3"/>
  </w:num>
  <w:num w:numId="22" w16cid:durableId="1818112053">
    <w:abstractNumId w:val="28"/>
  </w:num>
  <w:num w:numId="23" w16cid:durableId="101995211">
    <w:abstractNumId w:val="11"/>
  </w:num>
  <w:num w:numId="24" w16cid:durableId="157425392">
    <w:abstractNumId w:val="30"/>
  </w:num>
  <w:num w:numId="25" w16cid:durableId="1692757230">
    <w:abstractNumId w:val="8"/>
  </w:num>
  <w:num w:numId="26" w16cid:durableId="1053117098">
    <w:abstractNumId w:val="33"/>
  </w:num>
  <w:num w:numId="27" w16cid:durableId="8021770">
    <w:abstractNumId w:val="19"/>
  </w:num>
  <w:num w:numId="28" w16cid:durableId="702368628">
    <w:abstractNumId w:val="10"/>
  </w:num>
  <w:num w:numId="29" w16cid:durableId="1653606152">
    <w:abstractNumId w:val="21"/>
  </w:num>
  <w:num w:numId="30" w16cid:durableId="1285234530">
    <w:abstractNumId w:val="2"/>
  </w:num>
  <w:num w:numId="31" w16cid:durableId="1105461725">
    <w:abstractNumId w:val="35"/>
  </w:num>
  <w:num w:numId="32" w16cid:durableId="594244517">
    <w:abstractNumId w:val="16"/>
  </w:num>
  <w:num w:numId="33" w16cid:durableId="1926643561">
    <w:abstractNumId w:val="7"/>
  </w:num>
  <w:num w:numId="34" w16cid:durableId="1830290140">
    <w:abstractNumId w:val="23"/>
  </w:num>
  <w:num w:numId="35" w16cid:durableId="510920647">
    <w:abstractNumId w:val="20"/>
  </w:num>
  <w:num w:numId="36" w16cid:durableId="1548563289">
    <w:abstractNumId w:val="4"/>
  </w:num>
  <w:num w:numId="37" w16cid:durableId="1717773742">
    <w:abstractNumId w:val="31"/>
  </w:num>
  <w:num w:numId="38" w16cid:durableId="652762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AwJjAwNjczNLI1NTQyUdpeDU4uLM/DyQAkOzWgAwyG10LQAAAA=="/>
  </w:docVars>
  <w:rsids>
    <w:rsidRoot w:val="00142712"/>
    <w:rsid w:val="0000172B"/>
    <w:rsid w:val="0001170F"/>
    <w:rsid w:val="00011AC4"/>
    <w:rsid w:val="000128F8"/>
    <w:rsid w:val="00015DB0"/>
    <w:rsid w:val="0001670E"/>
    <w:rsid w:val="00024CD7"/>
    <w:rsid w:val="000267B8"/>
    <w:rsid w:val="00027B64"/>
    <w:rsid w:val="000350AD"/>
    <w:rsid w:val="00036431"/>
    <w:rsid w:val="00037E92"/>
    <w:rsid w:val="000418A5"/>
    <w:rsid w:val="00042B27"/>
    <w:rsid w:val="00043C27"/>
    <w:rsid w:val="000534AC"/>
    <w:rsid w:val="00054D57"/>
    <w:rsid w:val="00056BA6"/>
    <w:rsid w:val="00056C98"/>
    <w:rsid w:val="00062485"/>
    <w:rsid w:val="000673DA"/>
    <w:rsid w:val="00070652"/>
    <w:rsid w:val="000709B0"/>
    <w:rsid w:val="000711A9"/>
    <w:rsid w:val="00075EA8"/>
    <w:rsid w:val="00081A4D"/>
    <w:rsid w:val="00096E75"/>
    <w:rsid w:val="000A20EE"/>
    <w:rsid w:val="000A4A1A"/>
    <w:rsid w:val="000A5A7B"/>
    <w:rsid w:val="000A5D2A"/>
    <w:rsid w:val="000A7826"/>
    <w:rsid w:val="000B039B"/>
    <w:rsid w:val="000B08F2"/>
    <w:rsid w:val="000B0FE8"/>
    <w:rsid w:val="000B1F3F"/>
    <w:rsid w:val="000B3AC1"/>
    <w:rsid w:val="000B45AC"/>
    <w:rsid w:val="000B617D"/>
    <w:rsid w:val="000B68EE"/>
    <w:rsid w:val="000B753E"/>
    <w:rsid w:val="000C1641"/>
    <w:rsid w:val="000C4846"/>
    <w:rsid w:val="000C4AC4"/>
    <w:rsid w:val="000C5AC7"/>
    <w:rsid w:val="000C6520"/>
    <w:rsid w:val="000D1EAC"/>
    <w:rsid w:val="000D51A2"/>
    <w:rsid w:val="000D6EB5"/>
    <w:rsid w:val="000D7A73"/>
    <w:rsid w:val="000D7F92"/>
    <w:rsid w:val="000F032B"/>
    <w:rsid w:val="000F11FF"/>
    <w:rsid w:val="000F2938"/>
    <w:rsid w:val="000F3BB2"/>
    <w:rsid w:val="000F455B"/>
    <w:rsid w:val="000F4F6C"/>
    <w:rsid w:val="000F6155"/>
    <w:rsid w:val="00102830"/>
    <w:rsid w:val="00104FEA"/>
    <w:rsid w:val="00106B9D"/>
    <w:rsid w:val="00110CFB"/>
    <w:rsid w:val="00111E9A"/>
    <w:rsid w:val="00113DE6"/>
    <w:rsid w:val="00114671"/>
    <w:rsid w:val="00116EF6"/>
    <w:rsid w:val="00120BDB"/>
    <w:rsid w:val="00120DAE"/>
    <w:rsid w:val="00120E62"/>
    <w:rsid w:val="001215FC"/>
    <w:rsid w:val="0012175B"/>
    <w:rsid w:val="00122717"/>
    <w:rsid w:val="00124028"/>
    <w:rsid w:val="001250CE"/>
    <w:rsid w:val="00127B94"/>
    <w:rsid w:val="0013417E"/>
    <w:rsid w:val="001423ED"/>
    <w:rsid w:val="00142712"/>
    <w:rsid w:val="00143133"/>
    <w:rsid w:val="00153AAF"/>
    <w:rsid w:val="00154462"/>
    <w:rsid w:val="001554A2"/>
    <w:rsid w:val="001650AA"/>
    <w:rsid w:val="001711E6"/>
    <w:rsid w:val="00173940"/>
    <w:rsid w:val="0017464E"/>
    <w:rsid w:val="00174918"/>
    <w:rsid w:val="0018066A"/>
    <w:rsid w:val="00181951"/>
    <w:rsid w:val="001837CF"/>
    <w:rsid w:val="001838B1"/>
    <w:rsid w:val="00183EFB"/>
    <w:rsid w:val="00184472"/>
    <w:rsid w:val="001855CA"/>
    <w:rsid w:val="00187671"/>
    <w:rsid w:val="00193690"/>
    <w:rsid w:val="00194441"/>
    <w:rsid w:val="00194BF2"/>
    <w:rsid w:val="00195CF5"/>
    <w:rsid w:val="0019665C"/>
    <w:rsid w:val="00197BB7"/>
    <w:rsid w:val="001A0378"/>
    <w:rsid w:val="001A0C59"/>
    <w:rsid w:val="001A20CC"/>
    <w:rsid w:val="001A319C"/>
    <w:rsid w:val="001A7A16"/>
    <w:rsid w:val="001B0BB2"/>
    <w:rsid w:val="001B1D23"/>
    <w:rsid w:val="001B3D9F"/>
    <w:rsid w:val="001B466F"/>
    <w:rsid w:val="001B474F"/>
    <w:rsid w:val="001B630D"/>
    <w:rsid w:val="001C38D6"/>
    <w:rsid w:val="001D5AF7"/>
    <w:rsid w:val="001D6048"/>
    <w:rsid w:val="001E0D99"/>
    <w:rsid w:val="001E2F58"/>
    <w:rsid w:val="001E596B"/>
    <w:rsid w:val="001F2F89"/>
    <w:rsid w:val="001F3D10"/>
    <w:rsid w:val="001F4FDD"/>
    <w:rsid w:val="00200169"/>
    <w:rsid w:val="00200AA1"/>
    <w:rsid w:val="002071E9"/>
    <w:rsid w:val="00211FB1"/>
    <w:rsid w:val="00213E28"/>
    <w:rsid w:val="00214405"/>
    <w:rsid w:val="00215E26"/>
    <w:rsid w:val="002169E2"/>
    <w:rsid w:val="002214E0"/>
    <w:rsid w:val="00222498"/>
    <w:rsid w:val="00227DAF"/>
    <w:rsid w:val="00232D4C"/>
    <w:rsid w:val="00237EE6"/>
    <w:rsid w:val="00241846"/>
    <w:rsid w:val="00241920"/>
    <w:rsid w:val="00243CA0"/>
    <w:rsid w:val="002473D4"/>
    <w:rsid w:val="002475BD"/>
    <w:rsid w:val="00251454"/>
    <w:rsid w:val="00251529"/>
    <w:rsid w:val="0025635E"/>
    <w:rsid w:val="0025654B"/>
    <w:rsid w:val="00261327"/>
    <w:rsid w:val="002671C0"/>
    <w:rsid w:val="00280427"/>
    <w:rsid w:val="0028190D"/>
    <w:rsid w:val="00282420"/>
    <w:rsid w:val="0028351E"/>
    <w:rsid w:val="0029427B"/>
    <w:rsid w:val="00296610"/>
    <w:rsid w:val="00297196"/>
    <w:rsid w:val="002A1187"/>
    <w:rsid w:val="002A5D11"/>
    <w:rsid w:val="002A6EC8"/>
    <w:rsid w:val="002B1190"/>
    <w:rsid w:val="002B278A"/>
    <w:rsid w:val="002B2B51"/>
    <w:rsid w:val="002B413F"/>
    <w:rsid w:val="002B492F"/>
    <w:rsid w:val="002C0176"/>
    <w:rsid w:val="002C2F13"/>
    <w:rsid w:val="002C597C"/>
    <w:rsid w:val="002D117A"/>
    <w:rsid w:val="002D1958"/>
    <w:rsid w:val="002D6DA1"/>
    <w:rsid w:val="002D7AB3"/>
    <w:rsid w:val="002D7C56"/>
    <w:rsid w:val="002E0B1E"/>
    <w:rsid w:val="002E2075"/>
    <w:rsid w:val="002E3848"/>
    <w:rsid w:val="002E3922"/>
    <w:rsid w:val="002E42FB"/>
    <w:rsid w:val="002F0FD0"/>
    <w:rsid w:val="002F1A8D"/>
    <w:rsid w:val="002F2B30"/>
    <w:rsid w:val="002F4C42"/>
    <w:rsid w:val="002F4EFF"/>
    <w:rsid w:val="002F6264"/>
    <w:rsid w:val="002F73C5"/>
    <w:rsid w:val="002F791A"/>
    <w:rsid w:val="00301B9B"/>
    <w:rsid w:val="0030280C"/>
    <w:rsid w:val="003053BD"/>
    <w:rsid w:val="00307881"/>
    <w:rsid w:val="003117B4"/>
    <w:rsid w:val="00313924"/>
    <w:rsid w:val="00316408"/>
    <w:rsid w:val="00316C4C"/>
    <w:rsid w:val="0032240C"/>
    <w:rsid w:val="00323DB1"/>
    <w:rsid w:val="00325A0A"/>
    <w:rsid w:val="00330553"/>
    <w:rsid w:val="003334E2"/>
    <w:rsid w:val="00333B32"/>
    <w:rsid w:val="00333B3A"/>
    <w:rsid w:val="00337B69"/>
    <w:rsid w:val="00341051"/>
    <w:rsid w:val="00343508"/>
    <w:rsid w:val="003454A5"/>
    <w:rsid w:val="00351704"/>
    <w:rsid w:val="00351859"/>
    <w:rsid w:val="00351D95"/>
    <w:rsid w:val="00353F6A"/>
    <w:rsid w:val="00354BE1"/>
    <w:rsid w:val="0036195B"/>
    <w:rsid w:val="003631F4"/>
    <w:rsid w:val="00363DEF"/>
    <w:rsid w:val="00363E3C"/>
    <w:rsid w:val="00365592"/>
    <w:rsid w:val="003708BC"/>
    <w:rsid w:val="00373057"/>
    <w:rsid w:val="00373DAE"/>
    <w:rsid w:val="00373DC5"/>
    <w:rsid w:val="00375786"/>
    <w:rsid w:val="00375A77"/>
    <w:rsid w:val="003779C3"/>
    <w:rsid w:val="00382287"/>
    <w:rsid w:val="003845F2"/>
    <w:rsid w:val="00385613"/>
    <w:rsid w:val="00385E8B"/>
    <w:rsid w:val="00387A46"/>
    <w:rsid w:val="00394731"/>
    <w:rsid w:val="00394EEF"/>
    <w:rsid w:val="003A184B"/>
    <w:rsid w:val="003A19D9"/>
    <w:rsid w:val="003A490D"/>
    <w:rsid w:val="003B0B00"/>
    <w:rsid w:val="003B396F"/>
    <w:rsid w:val="003C268A"/>
    <w:rsid w:val="003C2A22"/>
    <w:rsid w:val="003C3BD5"/>
    <w:rsid w:val="003C5C78"/>
    <w:rsid w:val="003D265E"/>
    <w:rsid w:val="003D642B"/>
    <w:rsid w:val="003D6FB1"/>
    <w:rsid w:val="003E3382"/>
    <w:rsid w:val="003E37FE"/>
    <w:rsid w:val="003E4320"/>
    <w:rsid w:val="003E6ED6"/>
    <w:rsid w:val="003F0339"/>
    <w:rsid w:val="003F217C"/>
    <w:rsid w:val="003F2380"/>
    <w:rsid w:val="003F3F19"/>
    <w:rsid w:val="004022AC"/>
    <w:rsid w:val="00405743"/>
    <w:rsid w:val="004108D6"/>
    <w:rsid w:val="00411434"/>
    <w:rsid w:val="004122A7"/>
    <w:rsid w:val="00412945"/>
    <w:rsid w:val="00414CB7"/>
    <w:rsid w:val="00417DC5"/>
    <w:rsid w:val="0042360E"/>
    <w:rsid w:val="00431598"/>
    <w:rsid w:val="0043195B"/>
    <w:rsid w:val="00434D72"/>
    <w:rsid w:val="0043582A"/>
    <w:rsid w:val="004362D8"/>
    <w:rsid w:val="00436822"/>
    <w:rsid w:val="00442B04"/>
    <w:rsid w:val="0044359F"/>
    <w:rsid w:val="004449F2"/>
    <w:rsid w:val="00446C4E"/>
    <w:rsid w:val="00447C02"/>
    <w:rsid w:val="004539DD"/>
    <w:rsid w:val="004550ED"/>
    <w:rsid w:val="00457267"/>
    <w:rsid w:val="00461E7F"/>
    <w:rsid w:val="00462099"/>
    <w:rsid w:val="004631D0"/>
    <w:rsid w:val="0047112E"/>
    <w:rsid w:val="00472108"/>
    <w:rsid w:val="004721D1"/>
    <w:rsid w:val="0047245B"/>
    <w:rsid w:val="00477484"/>
    <w:rsid w:val="004817CE"/>
    <w:rsid w:val="00481A1B"/>
    <w:rsid w:val="0048420F"/>
    <w:rsid w:val="00485D29"/>
    <w:rsid w:val="004932AB"/>
    <w:rsid w:val="00494831"/>
    <w:rsid w:val="004A15EF"/>
    <w:rsid w:val="004A45CE"/>
    <w:rsid w:val="004A5B58"/>
    <w:rsid w:val="004A5CAD"/>
    <w:rsid w:val="004B1B5A"/>
    <w:rsid w:val="004B37D8"/>
    <w:rsid w:val="004C0BF6"/>
    <w:rsid w:val="004C0DCF"/>
    <w:rsid w:val="004C129C"/>
    <w:rsid w:val="004C1463"/>
    <w:rsid w:val="004C4789"/>
    <w:rsid w:val="004C5A2B"/>
    <w:rsid w:val="004D3E47"/>
    <w:rsid w:val="004D4011"/>
    <w:rsid w:val="004E60EB"/>
    <w:rsid w:val="004E71DF"/>
    <w:rsid w:val="004F17E2"/>
    <w:rsid w:val="004F21E0"/>
    <w:rsid w:val="004F3CE5"/>
    <w:rsid w:val="004F4DA7"/>
    <w:rsid w:val="004F557E"/>
    <w:rsid w:val="0050177A"/>
    <w:rsid w:val="00502654"/>
    <w:rsid w:val="005029F4"/>
    <w:rsid w:val="00505A3E"/>
    <w:rsid w:val="00510509"/>
    <w:rsid w:val="00513FFD"/>
    <w:rsid w:val="00514D46"/>
    <w:rsid w:val="00517458"/>
    <w:rsid w:val="00517CEF"/>
    <w:rsid w:val="00531D24"/>
    <w:rsid w:val="00543613"/>
    <w:rsid w:val="00543FD2"/>
    <w:rsid w:val="0054438C"/>
    <w:rsid w:val="00550E02"/>
    <w:rsid w:val="00551021"/>
    <w:rsid w:val="0055219A"/>
    <w:rsid w:val="00557E9E"/>
    <w:rsid w:val="0056766B"/>
    <w:rsid w:val="00570F1A"/>
    <w:rsid w:val="00572C35"/>
    <w:rsid w:val="00573609"/>
    <w:rsid w:val="00577E05"/>
    <w:rsid w:val="00580F68"/>
    <w:rsid w:val="00583D15"/>
    <w:rsid w:val="00587440"/>
    <w:rsid w:val="00587FB1"/>
    <w:rsid w:val="00594BE5"/>
    <w:rsid w:val="00595209"/>
    <w:rsid w:val="0059671B"/>
    <w:rsid w:val="005979FB"/>
    <w:rsid w:val="005A47CE"/>
    <w:rsid w:val="005A79E2"/>
    <w:rsid w:val="005B290F"/>
    <w:rsid w:val="005B2E9C"/>
    <w:rsid w:val="005B48FA"/>
    <w:rsid w:val="005C1E07"/>
    <w:rsid w:val="005D0B8B"/>
    <w:rsid w:val="005D342C"/>
    <w:rsid w:val="005D41DB"/>
    <w:rsid w:val="005D5A73"/>
    <w:rsid w:val="005D6BAB"/>
    <w:rsid w:val="005E0E15"/>
    <w:rsid w:val="005E3BB3"/>
    <w:rsid w:val="005E5555"/>
    <w:rsid w:val="005E55A8"/>
    <w:rsid w:val="005E57C3"/>
    <w:rsid w:val="005F0946"/>
    <w:rsid w:val="005F1381"/>
    <w:rsid w:val="005F6479"/>
    <w:rsid w:val="005F79FF"/>
    <w:rsid w:val="005F7FA2"/>
    <w:rsid w:val="005F7FBC"/>
    <w:rsid w:val="0060747F"/>
    <w:rsid w:val="006121BB"/>
    <w:rsid w:val="00613F1E"/>
    <w:rsid w:val="00620ED0"/>
    <w:rsid w:val="00621130"/>
    <w:rsid w:val="00623760"/>
    <w:rsid w:val="00625B96"/>
    <w:rsid w:val="00625ED7"/>
    <w:rsid w:val="00626945"/>
    <w:rsid w:val="006301FF"/>
    <w:rsid w:val="006323A0"/>
    <w:rsid w:val="0063392D"/>
    <w:rsid w:val="00634541"/>
    <w:rsid w:val="00636EBB"/>
    <w:rsid w:val="006371B8"/>
    <w:rsid w:val="00640EEB"/>
    <w:rsid w:val="00641306"/>
    <w:rsid w:val="006417A9"/>
    <w:rsid w:val="00654FD4"/>
    <w:rsid w:val="00660E26"/>
    <w:rsid w:val="0066150B"/>
    <w:rsid w:val="00661966"/>
    <w:rsid w:val="006630B1"/>
    <w:rsid w:val="00664B19"/>
    <w:rsid w:val="00673247"/>
    <w:rsid w:val="0067400A"/>
    <w:rsid w:val="0067406E"/>
    <w:rsid w:val="006779A4"/>
    <w:rsid w:val="00682320"/>
    <w:rsid w:val="006825FA"/>
    <w:rsid w:val="006833C0"/>
    <w:rsid w:val="006869F6"/>
    <w:rsid w:val="00687A55"/>
    <w:rsid w:val="00687C7D"/>
    <w:rsid w:val="00691824"/>
    <w:rsid w:val="00692224"/>
    <w:rsid w:val="00694048"/>
    <w:rsid w:val="00695283"/>
    <w:rsid w:val="006A2200"/>
    <w:rsid w:val="006A245F"/>
    <w:rsid w:val="006A3087"/>
    <w:rsid w:val="006A56E8"/>
    <w:rsid w:val="006B00C0"/>
    <w:rsid w:val="006B09FF"/>
    <w:rsid w:val="006B15BB"/>
    <w:rsid w:val="006B19B0"/>
    <w:rsid w:val="006B676B"/>
    <w:rsid w:val="006C21CD"/>
    <w:rsid w:val="006C2885"/>
    <w:rsid w:val="006D195C"/>
    <w:rsid w:val="006D284F"/>
    <w:rsid w:val="006D5CCC"/>
    <w:rsid w:val="006E4FDE"/>
    <w:rsid w:val="006E58A1"/>
    <w:rsid w:val="006E5AC9"/>
    <w:rsid w:val="006E65DB"/>
    <w:rsid w:val="006F050F"/>
    <w:rsid w:val="006F17A6"/>
    <w:rsid w:val="006F514B"/>
    <w:rsid w:val="00700610"/>
    <w:rsid w:val="00702C9C"/>
    <w:rsid w:val="00703828"/>
    <w:rsid w:val="007105E2"/>
    <w:rsid w:val="00714123"/>
    <w:rsid w:val="007265DF"/>
    <w:rsid w:val="007274B2"/>
    <w:rsid w:val="007301F4"/>
    <w:rsid w:val="00730DE2"/>
    <w:rsid w:val="00730F4F"/>
    <w:rsid w:val="007324CA"/>
    <w:rsid w:val="00733AE0"/>
    <w:rsid w:val="00737C11"/>
    <w:rsid w:val="00741E88"/>
    <w:rsid w:val="00742683"/>
    <w:rsid w:val="0074417B"/>
    <w:rsid w:val="00744659"/>
    <w:rsid w:val="00751AAE"/>
    <w:rsid w:val="00754A05"/>
    <w:rsid w:val="0075668E"/>
    <w:rsid w:val="00760017"/>
    <w:rsid w:val="007614B6"/>
    <w:rsid w:val="00762632"/>
    <w:rsid w:val="00762962"/>
    <w:rsid w:val="00765042"/>
    <w:rsid w:val="00766485"/>
    <w:rsid w:val="007668C3"/>
    <w:rsid w:val="007724A3"/>
    <w:rsid w:val="007757C0"/>
    <w:rsid w:val="007766F4"/>
    <w:rsid w:val="00786385"/>
    <w:rsid w:val="007872E9"/>
    <w:rsid w:val="00790754"/>
    <w:rsid w:val="00791E66"/>
    <w:rsid w:val="00796F25"/>
    <w:rsid w:val="00797F5D"/>
    <w:rsid w:val="007A2BBE"/>
    <w:rsid w:val="007B3D14"/>
    <w:rsid w:val="007B3E39"/>
    <w:rsid w:val="007B4737"/>
    <w:rsid w:val="007B64F9"/>
    <w:rsid w:val="007B6792"/>
    <w:rsid w:val="007B748E"/>
    <w:rsid w:val="007B7BD9"/>
    <w:rsid w:val="007C004A"/>
    <w:rsid w:val="007C3AB3"/>
    <w:rsid w:val="007C52B9"/>
    <w:rsid w:val="007C6A1C"/>
    <w:rsid w:val="007C78AA"/>
    <w:rsid w:val="007C7D42"/>
    <w:rsid w:val="007D76B2"/>
    <w:rsid w:val="007E1D95"/>
    <w:rsid w:val="007E24B5"/>
    <w:rsid w:val="007F0806"/>
    <w:rsid w:val="007F0D8C"/>
    <w:rsid w:val="007F1FE5"/>
    <w:rsid w:val="007F27F1"/>
    <w:rsid w:val="007F4E16"/>
    <w:rsid w:val="007F5407"/>
    <w:rsid w:val="007F59B2"/>
    <w:rsid w:val="007F69D6"/>
    <w:rsid w:val="00802FA3"/>
    <w:rsid w:val="00804813"/>
    <w:rsid w:val="00805D56"/>
    <w:rsid w:val="0080758D"/>
    <w:rsid w:val="00811ACC"/>
    <w:rsid w:val="00813497"/>
    <w:rsid w:val="00814A2A"/>
    <w:rsid w:val="008169F2"/>
    <w:rsid w:val="00817C33"/>
    <w:rsid w:val="0082021E"/>
    <w:rsid w:val="00822103"/>
    <w:rsid w:val="00824C5B"/>
    <w:rsid w:val="00825B41"/>
    <w:rsid w:val="00827687"/>
    <w:rsid w:val="00827FB6"/>
    <w:rsid w:val="00830A3A"/>
    <w:rsid w:val="008335DC"/>
    <w:rsid w:val="00837257"/>
    <w:rsid w:val="00837488"/>
    <w:rsid w:val="0084609E"/>
    <w:rsid w:val="008463A4"/>
    <w:rsid w:val="00853E30"/>
    <w:rsid w:val="00854842"/>
    <w:rsid w:val="00855F96"/>
    <w:rsid w:val="0085757E"/>
    <w:rsid w:val="00863E30"/>
    <w:rsid w:val="0086491B"/>
    <w:rsid w:val="0086555F"/>
    <w:rsid w:val="008718ED"/>
    <w:rsid w:val="008777FE"/>
    <w:rsid w:val="00882004"/>
    <w:rsid w:val="00882791"/>
    <w:rsid w:val="00883348"/>
    <w:rsid w:val="00885779"/>
    <w:rsid w:val="0089098E"/>
    <w:rsid w:val="00893592"/>
    <w:rsid w:val="00894311"/>
    <w:rsid w:val="00896740"/>
    <w:rsid w:val="008975C0"/>
    <w:rsid w:val="00897D6B"/>
    <w:rsid w:val="008A15FF"/>
    <w:rsid w:val="008A2C22"/>
    <w:rsid w:val="008A3EDF"/>
    <w:rsid w:val="008A7DF0"/>
    <w:rsid w:val="008B30E7"/>
    <w:rsid w:val="008B4B22"/>
    <w:rsid w:val="008B5020"/>
    <w:rsid w:val="008B60E0"/>
    <w:rsid w:val="008B61FB"/>
    <w:rsid w:val="008B6CC8"/>
    <w:rsid w:val="008C08B4"/>
    <w:rsid w:val="008C4A1A"/>
    <w:rsid w:val="008C4E0C"/>
    <w:rsid w:val="008C60C6"/>
    <w:rsid w:val="008D0427"/>
    <w:rsid w:val="008D4BE9"/>
    <w:rsid w:val="008E3D26"/>
    <w:rsid w:val="008E53C8"/>
    <w:rsid w:val="008E6035"/>
    <w:rsid w:val="008E67B3"/>
    <w:rsid w:val="008E77FB"/>
    <w:rsid w:val="008F1984"/>
    <w:rsid w:val="009025A4"/>
    <w:rsid w:val="00910697"/>
    <w:rsid w:val="0091166A"/>
    <w:rsid w:val="00911C36"/>
    <w:rsid w:val="0091264E"/>
    <w:rsid w:val="00913705"/>
    <w:rsid w:val="00922F00"/>
    <w:rsid w:val="00923862"/>
    <w:rsid w:val="009240DE"/>
    <w:rsid w:val="009317A9"/>
    <w:rsid w:val="00932ED6"/>
    <w:rsid w:val="00933A6F"/>
    <w:rsid w:val="00942650"/>
    <w:rsid w:val="00943D2B"/>
    <w:rsid w:val="009501BA"/>
    <w:rsid w:val="009503AA"/>
    <w:rsid w:val="00951BB7"/>
    <w:rsid w:val="00951CCB"/>
    <w:rsid w:val="0095561C"/>
    <w:rsid w:val="009556C5"/>
    <w:rsid w:val="009573D7"/>
    <w:rsid w:val="00957E52"/>
    <w:rsid w:val="009614E0"/>
    <w:rsid w:val="009630F9"/>
    <w:rsid w:val="00965903"/>
    <w:rsid w:val="00965BFD"/>
    <w:rsid w:val="00970B76"/>
    <w:rsid w:val="00970E31"/>
    <w:rsid w:val="0097589A"/>
    <w:rsid w:val="009762EB"/>
    <w:rsid w:val="009765B4"/>
    <w:rsid w:val="00976AE8"/>
    <w:rsid w:val="00977356"/>
    <w:rsid w:val="00977FB4"/>
    <w:rsid w:val="009834A3"/>
    <w:rsid w:val="009A1F4B"/>
    <w:rsid w:val="009A41DA"/>
    <w:rsid w:val="009A46EC"/>
    <w:rsid w:val="009A6EFC"/>
    <w:rsid w:val="009B4C15"/>
    <w:rsid w:val="009B6ED2"/>
    <w:rsid w:val="009C4634"/>
    <w:rsid w:val="009C4A01"/>
    <w:rsid w:val="009C593F"/>
    <w:rsid w:val="009C6184"/>
    <w:rsid w:val="009C6C7A"/>
    <w:rsid w:val="009C75C1"/>
    <w:rsid w:val="009C76AF"/>
    <w:rsid w:val="009D1218"/>
    <w:rsid w:val="009D180F"/>
    <w:rsid w:val="009D28CF"/>
    <w:rsid w:val="009D31A5"/>
    <w:rsid w:val="009D3987"/>
    <w:rsid w:val="009D3EA5"/>
    <w:rsid w:val="009D49A9"/>
    <w:rsid w:val="009E2297"/>
    <w:rsid w:val="009E61EE"/>
    <w:rsid w:val="009E7531"/>
    <w:rsid w:val="009F3E30"/>
    <w:rsid w:val="009F542B"/>
    <w:rsid w:val="009F6EFF"/>
    <w:rsid w:val="00A00F2A"/>
    <w:rsid w:val="00A01536"/>
    <w:rsid w:val="00A02794"/>
    <w:rsid w:val="00A02A16"/>
    <w:rsid w:val="00A06A3E"/>
    <w:rsid w:val="00A11A06"/>
    <w:rsid w:val="00A12B78"/>
    <w:rsid w:val="00A13F3B"/>
    <w:rsid w:val="00A23B6D"/>
    <w:rsid w:val="00A24AC3"/>
    <w:rsid w:val="00A24EB2"/>
    <w:rsid w:val="00A27628"/>
    <w:rsid w:val="00A2764E"/>
    <w:rsid w:val="00A27AED"/>
    <w:rsid w:val="00A3176B"/>
    <w:rsid w:val="00A36E9D"/>
    <w:rsid w:val="00A426AA"/>
    <w:rsid w:val="00A438B7"/>
    <w:rsid w:val="00A45009"/>
    <w:rsid w:val="00A476C6"/>
    <w:rsid w:val="00A550EB"/>
    <w:rsid w:val="00A55BD5"/>
    <w:rsid w:val="00A56B32"/>
    <w:rsid w:val="00A57793"/>
    <w:rsid w:val="00A57C3B"/>
    <w:rsid w:val="00A57F59"/>
    <w:rsid w:val="00A6202D"/>
    <w:rsid w:val="00A62883"/>
    <w:rsid w:val="00A71491"/>
    <w:rsid w:val="00A71AC9"/>
    <w:rsid w:val="00A779DB"/>
    <w:rsid w:val="00A80384"/>
    <w:rsid w:val="00A85538"/>
    <w:rsid w:val="00A85F2A"/>
    <w:rsid w:val="00A86DEF"/>
    <w:rsid w:val="00AA3316"/>
    <w:rsid w:val="00AA409A"/>
    <w:rsid w:val="00AB00A0"/>
    <w:rsid w:val="00AB0CCE"/>
    <w:rsid w:val="00AB15B7"/>
    <w:rsid w:val="00AB2188"/>
    <w:rsid w:val="00AB49D9"/>
    <w:rsid w:val="00AB57DF"/>
    <w:rsid w:val="00AB7FC0"/>
    <w:rsid w:val="00AC09C2"/>
    <w:rsid w:val="00AC0EB3"/>
    <w:rsid w:val="00AC21DC"/>
    <w:rsid w:val="00AE1898"/>
    <w:rsid w:val="00AE1F80"/>
    <w:rsid w:val="00AE5416"/>
    <w:rsid w:val="00AE7C39"/>
    <w:rsid w:val="00AF4ECF"/>
    <w:rsid w:val="00B007D6"/>
    <w:rsid w:val="00B026C1"/>
    <w:rsid w:val="00B06AC9"/>
    <w:rsid w:val="00B077F5"/>
    <w:rsid w:val="00B1127F"/>
    <w:rsid w:val="00B143E1"/>
    <w:rsid w:val="00B14B41"/>
    <w:rsid w:val="00B150F4"/>
    <w:rsid w:val="00B200A1"/>
    <w:rsid w:val="00B2081F"/>
    <w:rsid w:val="00B2191D"/>
    <w:rsid w:val="00B23ABD"/>
    <w:rsid w:val="00B243F3"/>
    <w:rsid w:val="00B24C39"/>
    <w:rsid w:val="00B26428"/>
    <w:rsid w:val="00B269B6"/>
    <w:rsid w:val="00B27833"/>
    <w:rsid w:val="00B35AE2"/>
    <w:rsid w:val="00B35F5F"/>
    <w:rsid w:val="00B37018"/>
    <w:rsid w:val="00B37347"/>
    <w:rsid w:val="00B5271B"/>
    <w:rsid w:val="00B5451D"/>
    <w:rsid w:val="00B54BA5"/>
    <w:rsid w:val="00B552D9"/>
    <w:rsid w:val="00B5684F"/>
    <w:rsid w:val="00B576D4"/>
    <w:rsid w:val="00B61F1B"/>
    <w:rsid w:val="00B63972"/>
    <w:rsid w:val="00B676BA"/>
    <w:rsid w:val="00B677C8"/>
    <w:rsid w:val="00B70FE3"/>
    <w:rsid w:val="00B72959"/>
    <w:rsid w:val="00B72DB7"/>
    <w:rsid w:val="00B76237"/>
    <w:rsid w:val="00B849A4"/>
    <w:rsid w:val="00B84CAD"/>
    <w:rsid w:val="00B87DDE"/>
    <w:rsid w:val="00B909A5"/>
    <w:rsid w:val="00B90DEB"/>
    <w:rsid w:val="00B959E3"/>
    <w:rsid w:val="00B9655F"/>
    <w:rsid w:val="00B96679"/>
    <w:rsid w:val="00BA10D3"/>
    <w:rsid w:val="00BA1772"/>
    <w:rsid w:val="00BA1988"/>
    <w:rsid w:val="00BA7529"/>
    <w:rsid w:val="00BB1387"/>
    <w:rsid w:val="00BB5811"/>
    <w:rsid w:val="00BB6BD7"/>
    <w:rsid w:val="00BB7006"/>
    <w:rsid w:val="00BC0395"/>
    <w:rsid w:val="00BC0B67"/>
    <w:rsid w:val="00BC3D1D"/>
    <w:rsid w:val="00BC41D0"/>
    <w:rsid w:val="00BC6936"/>
    <w:rsid w:val="00BC745C"/>
    <w:rsid w:val="00BD2485"/>
    <w:rsid w:val="00BD2D2F"/>
    <w:rsid w:val="00BD3161"/>
    <w:rsid w:val="00BD4691"/>
    <w:rsid w:val="00BD49A3"/>
    <w:rsid w:val="00BD5DD7"/>
    <w:rsid w:val="00BD718D"/>
    <w:rsid w:val="00BE20B8"/>
    <w:rsid w:val="00BE2A47"/>
    <w:rsid w:val="00BE694F"/>
    <w:rsid w:val="00BF0DB5"/>
    <w:rsid w:val="00BF2015"/>
    <w:rsid w:val="00BF7D29"/>
    <w:rsid w:val="00C054EB"/>
    <w:rsid w:val="00C064B1"/>
    <w:rsid w:val="00C11F2D"/>
    <w:rsid w:val="00C14068"/>
    <w:rsid w:val="00C15E49"/>
    <w:rsid w:val="00C17C67"/>
    <w:rsid w:val="00C26818"/>
    <w:rsid w:val="00C364D4"/>
    <w:rsid w:val="00C41983"/>
    <w:rsid w:val="00C4466E"/>
    <w:rsid w:val="00C45AF5"/>
    <w:rsid w:val="00C466FC"/>
    <w:rsid w:val="00C47521"/>
    <w:rsid w:val="00C47B1A"/>
    <w:rsid w:val="00C47BD6"/>
    <w:rsid w:val="00C535A0"/>
    <w:rsid w:val="00C5477E"/>
    <w:rsid w:val="00C56DA4"/>
    <w:rsid w:val="00C579A8"/>
    <w:rsid w:val="00C64E10"/>
    <w:rsid w:val="00C65BAF"/>
    <w:rsid w:val="00C74A27"/>
    <w:rsid w:val="00C75CC0"/>
    <w:rsid w:val="00C76635"/>
    <w:rsid w:val="00C774D1"/>
    <w:rsid w:val="00C8092F"/>
    <w:rsid w:val="00C90342"/>
    <w:rsid w:val="00C9216C"/>
    <w:rsid w:val="00C96499"/>
    <w:rsid w:val="00CA36F8"/>
    <w:rsid w:val="00CA4139"/>
    <w:rsid w:val="00CA4E52"/>
    <w:rsid w:val="00CB246F"/>
    <w:rsid w:val="00CB3012"/>
    <w:rsid w:val="00CB37CA"/>
    <w:rsid w:val="00CB4E14"/>
    <w:rsid w:val="00CB6326"/>
    <w:rsid w:val="00CB7D18"/>
    <w:rsid w:val="00CC34BC"/>
    <w:rsid w:val="00CC397E"/>
    <w:rsid w:val="00CC439E"/>
    <w:rsid w:val="00CD149A"/>
    <w:rsid w:val="00CD3747"/>
    <w:rsid w:val="00CD4611"/>
    <w:rsid w:val="00CD4C8A"/>
    <w:rsid w:val="00CD7545"/>
    <w:rsid w:val="00CE2D9C"/>
    <w:rsid w:val="00CE31C1"/>
    <w:rsid w:val="00CE3C9F"/>
    <w:rsid w:val="00CE5ECA"/>
    <w:rsid w:val="00CE6A82"/>
    <w:rsid w:val="00CE7AF7"/>
    <w:rsid w:val="00CF23A3"/>
    <w:rsid w:val="00CF32E5"/>
    <w:rsid w:val="00CF64F4"/>
    <w:rsid w:val="00D005C0"/>
    <w:rsid w:val="00D019BA"/>
    <w:rsid w:val="00D0706A"/>
    <w:rsid w:val="00D07418"/>
    <w:rsid w:val="00D101CA"/>
    <w:rsid w:val="00D1055A"/>
    <w:rsid w:val="00D109ED"/>
    <w:rsid w:val="00D1110A"/>
    <w:rsid w:val="00D1263C"/>
    <w:rsid w:val="00D135A3"/>
    <w:rsid w:val="00D25AE8"/>
    <w:rsid w:val="00D30391"/>
    <w:rsid w:val="00D3054F"/>
    <w:rsid w:val="00D30BC7"/>
    <w:rsid w:val="00D33A81"/>
    <w:rsid w:val="00D348B1"/>
    <w:rsid w:val="00D368B1"/>
    <w:rsid w:val="00D508F0"/>
    <w:rsid w:val="00D52D9D"/>
    <w:rsid w:val="00D5432C"/>
    <w:rsid w:val="00D54C5D"/>
    <w:rsid w:val="00D56134"/>
    <w:rsid w:val="00D567CD"/>
    <w:rsid w:val="00D575A4"/>
    <w:rsid w:val="00D57D80"/>
    <w:rsid w:val="00D61867"/>
    <w:rsid w:val="00D61C7B"/>
    <w:rsid w:val="00D6660B"/>
    <w:rsid w:val="00D66D5C"/>
    <w:rsid w:val="00D674EC"/>
    <w:rsid w:val="00D763CE"/>
    <w:rsid w:val="00D76BC4"/>
    <w:rsid w:val="00D80E51"/>
    <w:rsid w:val="00D81135"/>
    <w:rsid w:val="00D85D7C"/>
    <w:rsid w:val="00D960BE"/>
    <w:rsid w:val="00DA39F8"/>
    <w:rsid w:val="00DA53BB"/>
    <w:rsid w:val="00DA69DE"/>
    <w:rsid w:val="00DB44C9"/>
    <w:rsid w:val="00DB7CCE"/>
    <w:rsid w:val="00DD06E9"/>
    <w:rsid w:val="00DD3743"/>
    <w:rsid w:val="00DE0C3F"/>
    <w:rsid w:val="00DE0F96"/>
    <w:rsid w:val="00DE1522"/>
    <w:rsid w:val="00DE4210"/>
    <w:rsid w:val="00DE5965"/>
    <w:rsid w:val="00DE5B23"/>
    <w:rsid w:val="00DF0735"/>
    <w:rsid w:val="00DF24CF"/>
    <w:rsid w:val="00DF2BEA"/>
    <w:rsid w:val="00DF3E5B"/>
    <w:rsid w:val="00DF6BA9"/>
    <w:rsid w:val="00DF6BD1"/>
    <w:rsid w:val="00E04463"/>
    <w:rsid w:val="00E04BEF"/>
    <w:rsid w:val="00E04F1F"/>
    <w:rsid w:val="00E1373F"/>
    <w:rsid w:val="00E13EE4"/>
    <w:rsid w:val="00E23413"/>
    <w:rsid w:val="00E23E4C"/>
    <w:rsid w:val="00E31300"/>
    <w:rsid w:val="00E3140C"/>
    <w:rsid w:val="00E32140"/>
    <w:rsid w:val="00E3350F"/>
    <w:rsid w:val="00E33B5A"/>
    <w:rsid w:val="00E33E92"/>
    <w:rsid w:val="00E34E74"/>
    <w:rsid w:val="00E37E06"/>
    <w:rsid w:val="00E40491"/>
    <w:rsid w:val="00E51A8E"/>
    <w:rsid w:val="00E520B3"/>
    <w:rsid w:val="00E52654"/>
    <w:rsid w:val="00E5503B"/>
    <w:rsid w:val="00E55ECF"/>
    <w:rsid w:val="00E56DBD"/>
    <w:rsid w:val="00E60BC3"/>
    <w:rsid w:val="00E64B8A"/>
    <w:rsid w:val="00E64FF4"/>
    <w:rsid w:val="00E66104"/>
    <w:rsid w:val="00E662ED"/>
    <w:rsid w:val="00E70D53"/>
    <w:rsid w:val="00E71A99"/>
    <w:rsid w:val="00E7304F"/>
    <w:rsid w:val="00E753AC"/>
    <w:rsid w:val="00E77F64"/>
    <w:rsid w:val="00E86118"/>
    <w:rsid w:val="00E909FB"/>
    <w:rsid w:val="00E9192A"/>
    <w:rsid w:val="00E931BB"/>
    <w:rsid w:val="00E93960"/>
    <w:rsid w:val="00E95569"/>
    <w:rsid w:val="00E975EE"/>
    <w:rsid w:val="00EA12EF"/>
    <w:rsid w:val="00EA1750"/>
    <w:rsid w:val="00EA3F34"/>
    <w:rsid w:val="00EA4480"/>
    <w:rsid w:val="00EC07B3"/>
    <w:rsid w:val="00EC07D3"/>
    <w:rsid w:val="00EC2808"/>
    <w:rsid w:val="00EC2E1D"/>
    <w:rsid w:val="00EC680F"/>
    <w:rsid w:val="00EC6912"/>
    <w:rsid w:val="00EC77BE"/>
    <w:rsid w:val="00EC7AA3"/>
    <w:rsid w:val="00ED3F01"/>
    <w:rsid w:val="00ED6CAB"/>
    <w:rsid w:val="00EE1F14"/>
    <w:rsid w:val="00EE7E53"/>
    <w:rsid w:val="00EF2291"/>
    <w:rsid w:val="00EF2C4A"/>
    <w:rsid w:val="00EF7AEF"/>
    <w:rsid w:val="00F0046C"/>
    <w:rsid w:val="00F033B2"/>
    <w:rsid w:val="00F03928"/>
    <w:rsid w:val="00F050DD"/>
    <w:rsid w:val="00F05979"/>
    <w:rsid w:val="00F05B4A"/>
    <w:rsid w:val="00F07DCB"/>
    <w:rsid w:val="00F1592C"/>
    <w:rsid w:val="00F159F7"/>
    <w:rsid w:val="00F23075"/>
    <w:rsid w:val="00F23DDC"/>
    <w:rsid w:val="00F242F2"/>
    <w:rsid w:val="00F24A98"/>
    <w:rsid w:val="00F33BD9"/>
    <w:rsid w:val="00F3496D"/>
    <w:rsid w:val="00F42D2D"/>
    <w:rsid w:val="00F51487"/>
    <w:rsid w:val="00F53C62"/>
    <w:rsid w:val="00F53ECA"/>
    <w:rsid w:val="00F56CBA"/>
    <w:rsid w:val="00F571DA"/>
    <w:rsid w:val="00F61C17"/>
    <w:rsid w:val="00F637B8"/>
    <w:rsid w:val="00F63D89"/>
    <w:rsid w:val="00F63FA1"/>
    <w:rsid w:val="00F65900"/>
    <w:rsid w:val="00F675F2"/>
    <w:rsid w:val="00F72B2D"/>
    <w:rsid w:val="00F72FBF"/>
    <w:rsid w:val="00F735D4"/>
    <w:rsid w:val="00F73F97"/>
    <w:rsid w:val="00F77300"/>
    <w:rsid w:val="00F778FD"/>
    <w:rsid w:val="00F8235C"/>
    <w:rsid w:val="00F86017"/>
    <w:rsid w:val="00F90AA5"/>
    <w:rsid w:val="00F90FEA"/>
    <w:rsid w:val="00F9213E"/>
    <w:rsid w:val="00F9524B"/>
    <w:rsid w:val="00F95F00"/>
    <w:rsid w:val="00FA1C26"/>
    <w:rsid w:val="00FA3D67"/>
    <w:rsid w:val="00FA6106"/>
    <w:rsid w:val="00FB1729"/>
    <w:rsid w:val="00FB1F92"/>
    <w:rsid w:val="00FC05BE"/>
    <w:rsid w:val="00FC6578"/>
    <w:rsid w:val="00FD116D"/>
    <w:rsid w:val="00FD409F"/>
    <w:rsid w:val="00FE1B98"/>
    <w:rsid w:val="00FE1DEE"/>
    <w:rsid w:val="00FE5233"/>
    <w:rsid w:val="00FE6ABA"/>
    <w:rsid w:val="00FE7494"/>
    <w:rsid w:val="00FF278B"/>
    <w:rsid w:val="00FF4640"/>
    <w:rsid w:val="00FF497E"/>
    <w:rsid w:val="00FF4FDF"/>
    <w:rsid w:val="00FF5D67"/>
    <w:rsid w:val="00FF5E5A"/>
    <w:rsid w:val="00FF5F81"/>
    <w:rsid w:val="00FF65E2"/>
    <w:rsid w:val="00FF6CF2"/>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E9715"/>
  <w15:chartTrackingRefBased/>
  <w15:docId w15:val="{2066C45E-8CF1-4291-99FE-00D10A85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4FF4"/>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480"/>
    <w:pPr>
      <w:ind w:left="720"/>
      <w:contextualSpacing/>
    </w:pPr>
  </w:style>
  <w:style w:type="table" w:styleId="TableGrid">
    <w:name w:val="Table Grid"/>
    <w:basedOn w:val="TableNormal"/>
    <w:uiPriority w:val="39"/>
    <w:rsid w:val="007C7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8AA"/>
    <w:rPr>
      <w:color w:val="0000FF"/>
      <w:u w:val="single"/>
    </w:rPr>
  </w:style>
  <w:style w:type="character" w:customStyle="1" w:styleId="UnresolvedMention1">
    <w:name w:val="Unresolved Mention1"/>
    <w:basedOn w:val="DefaultParagraphFont"/>
    <w:uiPriority w:val="99"/>
    <w:semiHidden/>
    <w:unhideWhenUsed/>
    <w:rsid w:val="007C78AA"/>
    <w:rPr>
      <w:color w:val="605E5C"/>
      <w:shd w:val="clear" w:color="auto" w:fill="E1DFDD"/>
    </w:rPr>
  </w:style>
  <w:style w:type="paragraph" w:styleId="Header">
    <w:name w:val="header"/>
    <w:basedOn w:val="Normal"/>
    <w:link w:val="HeaderChar"/>
    <w:uiPriority w:val="99"/>
    <w:unhideWhenUsed/>
    <w:rsid w:val="00B23ABD"/>
    <w:pPr>
      <w:tabs>
        <w:tab w:val="center" w:pos="4680"/>
        <w:tab w:val="right" w:pos="9360"/>
      </w:tabs>
    </w:pPr>
  </w:style>
  <w:style w:type="character" w:customStyle="1" w:styleId="HeaderChar">
    <w:name w:val="Header Char"/>
    <w:basedOn w:val="DefaultParagraphFont"/>
    <w:link w:val="Header"/>
    <w:uiPriority w:val="99"/>
    <w:rsid w:val="00B23ABD"/>
  </w:style>
  <w:style w:type="paragraph" w:styleId="Footer">
    <w:name w:val="footer"/>
    <w:basedOn w:val="Normal"/>
    <w:link w:val="FooterChar"/>
    <w:uiPriority w:val="99"/>
    <w:unhideWhenUsed/>
    <w:rsid w:val="00B23ABD"/>
    <w:pPr>
      <w:tabs>
        <w:tab w:val="center" w:pos="4680"/>
        <w:tab w:val="right" w:pos="9360"/>
      </w:tabs>
    </w:pPr>
  </w:style>
  <w:style w:type="character" w:customStyle="1" w:styleId="FooterChar">
    <w:name w:val="Footer Char"/>
    <w:basedOn w:val="DefaultParagraphFont"/>
    <w:link w:val="Footer"/>
    <w:uiPriority w:val="99"/>
    <w:rsid w:val="00B23ABD"/>
  </w:style>
  <w:style w:type="character" w:styleId="FollowedHyperlink">
    <w:name w:val="FollowedHyperlink"/>
    <w:basedOn w:val="DefaultParagraphFont"/>
    <w:uiPriority w:val="99"/>
    <w:semiHidden/>
    <w:unhideWhenUsed/>
    <w:rsid w:val="0012175B"/>
    <w:rPr>
      <w:color w:val="954F72" w:themeColor="followedHyperlink"/>
      <w:u w:val="single"/>
    </w:rPr>
  </w:style>
  <w:style w:type="character" w:styleId="CommentReference">
    <w:name w:val="annotation reference"/>
    <w:basedOn w:val="DefaultParagraphFont"/>
    <w:uiPriority w:val="99"/>
    <w:semiHidden/>
    <w:unhideWhenUsed/>
    <w:rsid w:val="00E71A99"/>
    <w:rPr>
      <w:sz w:val="16"/>
      <w:szCs w:val="16"/>
    </w:rPr>
  </w:style>
  <w:style w:type="paragraph" w:styleId="CommentText">
    <w:name w:val="annotation text"/>
    <w:basedOn w:val="Normal"/>
    <w:link w:val="CommentTextChar"/>
    <w:uiPriority w:val="99"/>
    <w:unhideWhenUsed/>
    <w:rsid w:val="00E71A99"/>
    <w:rPr>
      <w:sz w:val="20"/>
      <w:szCs w:val="20"/>
    </w:rPr>
  </w:style>
  <w:style w:type="character" w:customStyle="1" w:styleId="CommentTextChar">
    <w:name w:val="Comment Text Char"/>
    <w:basedOn w:val="DefaultParagraphFont"/>
    <w:link w:val="CommentText"/>
    <w:uiPriority w:val="99"/>
    <w:rsid w:val="00E71A99"/>
    <w:rPr>
      <w:sz w:val="20"/>
      <w:szCs w:val="20"/>
    </w:rPr>
  </w:style>
  <w:style w:type="paragraph" w:styleId="CommentSubject">
    <w:name w:val="annotation subject"/>
    <w:basedOn w:val="CommentText"/>
    <w:next w:val="CommentText"/>
    <w:link w:val="CommentSubjectChar"/>
    <w:uiPriority w:val="99"/>
    <w:semiHidden/>
    <w:unhideWhenUsed/>
    <w:rsid w:val="00E71A99"/>
    <w:rPr>
      <w:b/>
      <w:bCs/>
    </w:rPr>
  </w:style>
  <w:style w:type="character" w:customStyle="1" w:styleId="CommentSubjectChar">
    <w:name w:val="Comment Subject Char"/>
    <w:basedOn w:val="CommentTextChar"/>
    <w:link w:val="CommentSubject"/>
    <w:uiPriority w:val="99"/>
    <w:semiHidden/>
    <w:rsid w:val="00E71A99"/>
    <w:rPr>
      <w:b/>
      <w:bCs/>
      <w:sz w:val="20"/>
      <w:szCs w:val="20"/>
    </w:rPr>
  </w:style>
  <w:style w:type="paragraph" w:styleId="Revision">
    <w:name w:val="Revision"/>
    <w:hidden/>
    <w:uiPriority w:val="99"/>
    <w:semiHidden/>
    <w:rsid w:val="007301F4"/>
    <w:pPr>
      <w:spacing w:after="0" w:line="240" w:lineRule="auto"/>
    </w:pPr>
  </w:style>
  <w:style w:type="paragraph" w:styleId="BalloonText">
    <w:name w:val="Balloon Text"/>
    <w:basedOn w:val="Normal"/>
    <w:link w:val="BalloonTextChar"/>
    <w:uiPriority w:val="99"/>
    <w:semiHidden/>
    <w:unhideWhenUsed/>
    <w:rsid w:val="00C4466E"/>
    <w:rPr>
      <w:sz w:val="18"/>
      <w:szCs w:val="18"/>
    </w:rPr>
  </w:style>
  <w:style w:type="character" w:customStyle="1" w:styleId="BalloonTextChar">
    <w:name w:val="Balloon Text Char"/>
    <w:basedOn w:val="DefaultParagraphFont"/>
    <w:link w:val="BalloonText"/>
    <w:uiPriority w:val="99"/>
    <w:semiHidden/>
    <w:rsid w:val="00C4466E"/>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CD7545"/>
  </w:style>
  <w:style w:type="character" w:customStyle="1" w:styleId="DocumentMapChar">
    <w:name w:val="Document Map Char"/>
    <w:basedOn w:val="DefaultParagraphFont"/>
    <w:link w:val="DocumentMap"/>
    <w:uiPriority w:val="99"/>
    <w:semiHidden/>
    <w:rsid w:val="00CD7545"/>
    <w:rPr>
      <w:rFonts w:ascii="Times New Roman" w:hAnsi="Times New Roman" w:cs="Times New Roman"/>
      <w:sz w:val="24"/>
      <w:szCs w:val="24"/>
    </w:rPr>
  </w:style>
  <w:style w:type="paragraph" w:styleId="NoSpacing">
    <w:name w:val="No Spacing"/>
    <w:uiPriority w:val="1"/>
    <w:qFormat/>
    <w:rsid w:val="00FE6ABA"/>
    <w:pPr>
      <w:spacing w:after="0" w:line="240" w:lineRule="auto"/>
    </w:pPr>
  </w:style>
  <w:style w:type="paragraph" w:styleId="NormalWeb">
    <w:name w:val="Normal (Web)"/>
    <w:basedOn w:val="Normal"/>
    <w:uiPriority w:val="99"/>
    <w:semiHidden/>
    <w:unhideWhenUsed/>
    <w:rsid w:val="007B3E39"/>
  </w:style>
  <w:style w:type="character" w:styleId="Emphasis">
    <w:name w:val="Emphasis"/>
    <w:basedOn w:val="DefaultParagraphFont"/>
    <w:uiPriority w:val="20"/>
    <w:qFormat/>
    <w:rsid w:val="001855CA"/>
    <w:rPr>
      <w:i/>
      <w:iCs/>
    </w:rPr>
  </w:style>
  <w:style w:type="paragraph" w:styleId="HTMLPreformatted">
    <w:name w:val="HTML Preformatted"/>
    <w:basedOn w:val="Normal"/>
    <w:link w:val="HTMLPreformattedChar"/>
    <w:uiPriority w:val="99"/>
    <w:semiHidden/>
    <w:unhideWhenUsed/>
    <w:rsid w:val="00A24AC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4AC3"/>
    <w:rPr>
      <w:rFonts w:ascii="Consolas" w:eastAsia="Times New Roman" w:hAnsi="Consolas" w:cs="Consolas"/>
      <w:sz w:val="20"/>
      <w:szCs w:val="20"/>
      <w:lang w:val="en-ID"/>
    </w:rPr>
  </w:style>
  <w:style w:type="character" w:styleId="UnresolvedMention">
    <w:name w:val="Unresolved Mention"/>
    <w:basedOn w:val="DefaultParagraphFont"/>
    <w:uiPriority w:val="99"/>
    <w:rsid w:val="00B84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9232">
      <w:bodyDiv w:val="1"/>
      <w:marLeft w:val="0"/>
      <w:marRight w:val="0"/>
      <w:marTop w:val="0"/>
      <w:marBottom w:val="0"/>
      <w:divBdr>
        <w:top w:val="none" w:sz="0" w:space="0" w:color="auto"/>
        <w:left w:val="none" w:sz="0" w:space="0" w:color="auto"/>
        <w:bottom w:val="none" w:sz="0" w:space="0" w:color="auto"/>
        <w:right w:val="none" w:sz="0" w:space="0" w:color="auto"/>
      </w:divBdr>
    </w:div>
    <w:div w:id="95027951">
      <w:bodyDiv w:val="1"/>
      <w:marLeft w:val="0"/>
      <w:marRight w:val="0"/>
      <w:marTop w:val="0"/>
      <w:marBottom w:val="0"/>
      <w:divBdr>
        <w:top w:val="none" w:sz="0" w:space="0" w:color="auto"/>
        <w:left w:val="none" w:sz="0" w:space="0" w:color="auto"/>
        <w:bottom w:val="none" w:sz="0" w:space="0" w:color="auto"/>
        <w:right w:val="none" w:sz="0" w:space="0" w:color="auto"/>
      </w:divBdr>
    </w:div>
    <w:div w:id="178128640">
      <w:bodyDiv w:val="1"/>
      <w:marLeft w:val="0"/>
      <w:marRight w:val="0"/>
      <w:marTop w:val="0"/>
      <w:marBottom w:val="0"/>
      <w:divBdr>
        <w:top w:val="none" w:sz="0" w:space="0" w:color="auto"/>
        <w:left w:val="none" w:sz="0" w:space="0" w:color="auto"/>
        <w:bottom w:val="none" w:sz="0" w:space="0" w:color="auto"/>
        <w:right w:val="none" w:sz="0" w:space="0" w:color="auto"/>
      </w:divBdr>
    </w:div>
    <w:div w:id="192959433">
      <w:bodyDiv w:val="1"/>
      <w:marLeft w:val="0"/>
      <w:marRight w:val="0"/>
      <w:marTop w:val="0"/>
      <w:marBottom w:val="0"/>
      <w:divBdr>
        <w:top w:val="none" w:sz="0" w:space="0" w:color="auto"/>
        <w:left w:val="none" w:sz="0" w:space="0" w:color="auto"/>
        <w:bottom w:val="none" w:sz="0" w:space="0" w:color="auto"/>
        <w:right w:val="none" w:sz="0" w:space="0" w:color="auto"/>
      </w:divBdr>
    </w:div>
    <w:div w:id="245068916">
      <w:bodyDiv w:val="1"/>
      <w:marLeft w:val="0"/>
      <w:marRight w:val="0"/>
      <w:marTop w:val="0"/>
      <w:marBottom w:val="0"/>
      <w:divBdr>
        <w:top w:val="none" w:sz="0" w:space="0" w:color="auto"/>
        <w:left w:val="none" w:sz="0" w:space="0" w:color="auto"/>
        <w:bottom w:val="none" w:sz="0" w:space="0" w:color="auto"/>
        <w:right w:val="none" w:sz="0" w:space="0" w:color="auto"/>
      </w:divBdr>
    </w:div>
    <w:div w:id="298460211">
      <w:bodyDiv w:val="1"/>
      <w:marLeft w:val="0"/>
      <w:marRight w:val="0"/>
      <w:marTop w:val="0"/>
      <w:marBottom w:val="0"/>
      <w:divBdr>
        <w:top w:val="none" w:sz="0" w:space="0" w:color="auto"/>
        <w:left w:val="none" w:sz="0" w:space="0" w:color="auto"/>
        <w:bottom w:val="none" w:sz="0" w:space="0" w:color="auto"/>
        <w:right w:val="none" w:sz="0" w:space="0" w:color="auto"/>
      </w:divBdr>
    </w:div>
    <w:div w:id="325673638">
      <w:bodyDiv w:val="1"/>
      <w:marLeft w:val="0"/>
      <w:marRight w:val="0"/>
      <w:marTop w:val="0"/>
      <w:marBottom w:val="0"/>
      <w:divBdr>
        <w:top w:val="none" w:sz="0" w:space="0" w:color="auto"/>
        <w:left w:val="none" w:sz="0" w:space="0" w:color="auto"/>
        <w:bottom w:val="none" w:sz="0" w:space="0" w:color="auto"/>
        <w:right w:val="none" w:sz="0" w:space="0" w:color="auto"/>
      </w:divBdr>
    </w:div>
    <w:div w:id="355237427">
      <w:bodyDiv w:val="1"/>
      <w:marLeft w:val="0"/>
      <w:marRight w:val="0"/>
      <w:marTop w:val="0"/>
      <w:marBottom w:val="0"/>
      <w:divBdr>
        <w:top w:val="none" w:sz="0" w:space="0" w:color="auto"/>
        <w:left w:val="none" w:sz="0" w:space="0" w:color="auto"/>
        <w:bottom w:val="none" w:sz="0" w:space="0" w:color="auto"/>
        <w:right w:val="none" w:sz="0" w:space="0" w:color="auto"/>
      </w:divBdr>
    </w:div>
    <w:div w:id="366947819">
      <w:bodyDiv w:val="1"/>
      <w:marLeft w:val="0"/>
      <w:marRight w:val="0"/>
      <w:marTop w:val="0"/>
      <w:marBottom w:val="0"/>
      <w:divBdr>
        <w:top w:val="none" w:sz="0" w:space="0" w:color="auto"/>
        <w:left w:val="none" w:sz="0" w:space="0" w:color="auto"/>
        <w:bottom w:val="none" w:sz="0" w:space="0" w:color="auto"/>
        <w:right w:val="none" w:sz="0" w:space="0" w:color="auto"/>
      </w:divBdr>
    </w:div>
    <w:div w:id="497500778">
      <w:bodyDiv w:val="1"/>
      <w:marLeft w:val="0"/>
      <w:marRight w:val="0"/>
      <w:marTop w:val="0"/>
      <w:marBottom w:val="0"/>
      <w:divBdr>
        <w:top w:val="none" w:sz="0" w:space="0" w:color="auto"/>
        <w:left w:val="none" w:sz="0" w:space="0" w:color="auto"/>
        <w:bottom w:val="none" w:sz="0" w:space="0" w:color="auto"/>
        <w:right w:val="none" w:sz="0" w:space="0" w:color="auto"/>
      </w:divBdr>
    </w:div>
    <w:div w:id="527331875">
      <w:bodyDiv w:val="1"/>
      <w:marLeft w:val="0"/>
      <w:marRight w:val="0"/>
      <w:marTop w:val="0"/>
      <w:marBottom w:val="0"/>
      <w:divBdr>
        <w:top w:val="none" w:sz="0" w:space="0" w:color="auto"/>
        <w:left w:val="none" w:sz="0" w:space="0" w:color="auto"/>
        <w:bottom w:val="none" w:sz="0" w:space="0" w:color="auto"/>
        <w:right w:val="none" w:sz="0" w:space="0" w:color="auto"/>
      </w:divBdr>
    </w:div>
    <w:div w:id="529732641">
      <w:bodyDiv w:val="1"/>
      <w:marLeft w:val="0"/>
      <w:marRight w:val="0"/>
      <w:marTop w:val="0"/>
      <w:marBottom w:val="0"/>
      <w:divBdr>
        <w:top w:val="none" w:sz="0" w:space="0" w:color="auto"/>
        <w:left w:val="none" w:sz="0" w:space="0" w:color="auto"/>
        <w:bottom w:val="none" w:sz="0" w:space="0" w:color="auto"/>
        <w:right w:val="none" w:sz="0" w:space="0" w:color="auto"/>
      </w:divBdr>
    </w:div>
    <w:div w:id="563226870">
      <w:bodyDiv w:val="1"/>
      <w:marLeft w:val="0"/>
      <w:marRight w:val="0"/>
      <w:marTop w:val="0"/>
      <w:marBottom w:val="0"/>
      <w:divBdr>
        <w:top w:val="none" w:sz="0" w:space="0" w:color="auto"/>
        <w:left w:val="none" w:sz="0" w:space="0" w:color="auto"/>
        <w:bottom w:val="none" w:sz="0" w:space="0" w:color="auto"/>
        <w:right w:val="none" w:sz="0" w:space="0" w:color="auto"/>
      </w:divBdr>
    </w:div>
    <w:div w:id="617370232">
      <w:bodyDiv w:val="1"/>
      <w:marLeft w:val="0"/>
      <w:marRight w:val="0"/>
      <w:marTop w:val="0"/>
      <w:marBottom w:val="0"/>
      <w:divBdr>
        <w:top w:val="none" w:sz="0" w:space="0" w:color="auto"/>
        <w:left w:val="none" w:sz="0" w:space="0" w:color="auto"/>
        <w:bottom w:val="none" w:sz="0" w:space="0" w:color="auto"/>
        <w:right w:val="none" w:sz="0" w:space="0" w:color="auto"/>
      </w:divBdr>
    </w:div>
    <w:div w:id="669597029">
      <w:bodyDiv w:val="1"/>
      <w:marLeft w:val="0"/>
      <w:marRight w:val="0"/>
      <w:marTop w:val="0"/>
      <w:marBottom w:val="0"/>
      <w:divBdr>
        <w:top w:val="none" w:sz="0" w:space="0" w:color="auto"/>
        <w:left w:val="none" w:sz="0" w:space="0" w:color="auto"/>
        <w:bottom w:val="none" w:sz="0" w:space="0" w:color="auto"/>
        <w:right w:val="none" w:sz="0" w:space="0" w:color="auto"/>
      </w:divBdr>
      <w:divsChild>
        <w:div w:id="1056852194">
          <w:marLeft w:val="0"/>
          <w:marRight w:val="0"/>
          <w:marTop w:val="0"/>
          <w:marBottom w:val="285"/>
          <w:divBdr>
            <w:top w:val="none" w:sz="0" w:space="0" w:color="auto"/>
            <w:left w:val="none" w:sz="0" w:space="0" w:color="auto"/>
            <w:bottom w:val="none" w:sz="0" w:space="0" w:color="auto"/>
            <w:right w:val="none" w:sz="0" w:space="0" w:color="auto"/>
          </w:divBdr>
        </w:div>
      </w:divsChild>
    </w:div>
    <w:div w:id="691105910">
      <w:bodyDiv w:val="1"/>
      <w:marLeft w:val="0"/>
      <w:marRight w:val="0"/>
      <w:marTop w:val="0"/>
      <w:marBottom w:val="0"/>
      <w:divBdr>
        <w:top w:val="none" w:sz="0" w:space="0" w:color="auto"/>
        <w:left w:val="none" w:sz="0" w:space="0" w:color="auto"/>
        <w:bottom w:val="none" w:sz="0" w:space="0" w:color="auto"/>
        <w:right w:val="none" w:sz="0" w:space="0" w:color="auto"/>
      </w:divBdr>
    </w:div>
    <w:div w:id="715742790">
      <w:bodyDiv w:val="1"/>
      <w:marLeft w:val="0"/>
      <w:marRight w:val="0"/>
      <w:marTop w:val="0"/>
      <w:marBottom w:val="0"/>
      <w:divBdr>
        <w:top w:val="none" w:sz="0" w:space="0" w:color="auto"/>
        <w:left w:val="none" w:sz="0" w:space="0" w:color="auto"/>
        <w:bottom w:val="none" w:sz="0" w:space="0" w:color="auto"/>
        <w:right w:val="none" w:sz="0" w:space="0" w:color="auto"/>
      </w:divBdr>
    </w:div>
    <w:div w:id="720401719">
      <w:bodyDiv w:val="1"/>
      <w:marLeft w:val="0"/>
      <w:marRight w:val="0"/>
      <w:marTop w:val="0"/>
      <w:marBottom w:val="0"/>
      <w:divBdr>
        <w:top w:val="none" w:sz="0" w:space="0" w:color="auto"/>
        <w:left w:val="none" w:sz="0" w:space="0" w:color="auto"/>
        <w:bottom w:val="none" w:sz="0" w:space="0" w:color="auto"/>
        <w:right w:val="none" w:sz="0" w:space="0" w:color="auto"/>
      </w:divBdr>
    </w:div>
    <w:div w:id="734670349">
      <w:bodyDiv w:val="1"/>
      <w:marLeft w:val="0"/>
      <w:marRight w:val="0"/>
      <w:marTop w:val="0"/>
      <w:marBottom w:val="0"/>
      <w:divBdr>
        <w:top w:val="none" w:sz="0" w:space="0" w:color="auto"/>
        <w:left w:val="none" w:sz="0" w:space="0" w:color="auto"/>
        <w:bottom w:val="none" w:sz="0" w:space="0" w:color="auto"/>
        <w:right w:val="none" w:sz="0" w:space="0" w:color="auto"/>
      </w:divBdr>
    </w:div>
    <w:div w:id="752820037">
      <w:bodyDiv w:val="1"/>
      <w:marLeft w:val="0"/>
      <w:marRight w:val="0"/>
      <w:marTop w:val="0"/>
      <w:marBottom w:val="0"/>
      <w:divBdr>
        <w:top w:val="none" w:sz="0" w:space="0" w:color="auto"/>
        <w:left w:val="none" w:sz="0" w:space="0" w:color="auto"/>
        <w:bottom w:val="none" w:sz="0" w:space="0" w:color="auto"/>
        <w:right w:val="none" w:sz="0" w:space="0" w:color="auto"/>
      </w:divBdr>
    </w:div>
    <w:div w:id="775321989">
      <w:bodyDiv w:val="1"/>
      <w:marLeft w:val="0"/>
      <w:marRight w:val="0"/>
      <w:marTop w:val="0"/>
      <w:marBottom w:val="0"/>
      <w:divBdr>
        <w:top w:val="none" w:sz="0" w:space="0" w:color="auto"/>
        <w:left w:val="none" w:sz="0" w:space="0" w:color="auto"/>
        <w:bottom w:val="none" w:sz="0" w:space="0" w:color="auto"/>
        <w:right w:val="none" w:sz="0" w:space="0" w:color="auto"/>
      </w:divBdr>
    </w:div>
    <w:div w:id="790048391">
      <w:bodyDiv w:val="1"/>
      <w:marLeft w:val="0"/>
      <w:marRight w:val="0"/>
      <w:marTop w:val="0"/>
      <w:marBottom w:val="0"/>
      <w:divBdr>
        <w:top w:val="none" w:sz="0" w:space="0" w:color="auto"/>
        <w:left w:val="none" w:sz="0" w:space="0" w:color="auto"/>
        <w:bottom w:val="none" w:sz="0" w:space="0" w:color="auto"/>
        <w:right w:val="none" w:sz="0" w:space="0" w:color="auto"/>
      </w:divBdr>
    </w:div>
    <w:div w:id="846868716">
      <w:bodyDiv w:val="1"/>
      <w:marLeft w:val="0"/>
      <w:marRight w:val="0"/>
      <w:marTop w:val="0"/>
      <w:marBottom w:val="0"/>
      <w:divBdr>
        <w:top w:val="none" w:sz="0" w:space="0" w:color="auto"/>
        <w:left w:val="none" w:sz="0" w:space="0" w:color="auto"/>
        <w:bottom w:val="none" w:sz="0" w:space="0" w:color="auto"/>
        <w:right w:val="none" w:sz="0" w:space="0" w:color="auto"/>
      </w:divBdr>
    </w:div>
    <w:div w:id="944001496">
      <w:bodyDiv w:val="1"/>
      <w:marLeft w:val="0"/>
      <w:marRight w:val="0"/>
      <w:marTop w:val="0"/>
      <w:marBottom w:val="0"/>
      <w:divBdr>
        <w:top w:val="none" w:sz="0" w:space="0" w:color="auto"/>
        <w:left w:val="none" w:sz="0" w:space="0" w:color="auto"/>
        <w:bottom w:val="none" w:sz="0" w:space="0" w:color="auto"/>
        <w:right w:val="none" w:sz="0" w:space="0" w:color="auto"/>
      </w:divBdr>
    </w:div>
    <w:div w:id="1128621852">
      <w:bodyDiv w:val="1"/>
      <w:marLeft w:val="0"/>
      <w:marRight w:val="0"/>
      <w:marTop w:val="0"/>
      <w:marBottom w:val="0"/>
      <w:divBdr>
        <w:top w:val="none" w:sz="0" w:space="0" w:color="auto"/>
        <w:left w:val="none" w:sz="0" w:space="0" w:color="auto"/>
        <w:bottom w:val="none" w:sz="0" w:space="0" w:color="auto"/>
        <w:right w:val="none" w:sz="0" w:space="0" w:color="auto"/>
      </w:divBdr>
    </w:div>
    <w:div w:id="1146975983">
      <w:bodyDiv w:val="1"/>
      <w:marLeft w:val="0"/>
      <w:marRight w:val="0"/>
      <w:marTop w:val="0"/>
      <w:marBottom w:val="0"/>
      <w:divBdr>
        <w:top w:val="none" w:sz="0" w:space="0" w:color="auto"/>
        <w:left w:val="none" w:sz="0" w:space="0" w:color="auto"/>
        <w:bottom w:val="none" w:sz="0" w:space="0" w:color="auto"/>
        <w:right w:val="none" w:sz="0" w:space="0" w:color="auto"/>
      </w:divBdr>
    </w:div>
    <w:div w:id="1149057770">
      <w:bodyDiv w:val="1"/>
      <w:marLeft w:val="0"/>
      <w:marRight w:val="0"/>
      <w:marTop w:val="0"/>
      <w:marBottom w:val="0"/>
      <w:divBdr>
        <w:top w:val="none" w:sz="0" w:space="0" w:color="auto"/>
        <w:left w:val="none" w:sz="0" w:space="0" w:color="auto"/>
        <w:bottom w:val="none" w:sz="0" w:space="0" w:color="auto"/>
        <w:right w:val="none" w:sz="0" w:space="0" w:color="auto"/>
      </w:divBdr>
    </w:div>
    <w:div w:id="1244610382">
      <w:bodyDiv w:val="1"/>
      <w:marLeft w:val="0"/>
      <w:marRight w:val="0"/>
      <w:marTop w:val="0"/>
      <w:marBottom w:val="0"/>
      <w:divBdr>
        <w:top w:val="none" w:sz="0" w:space="0" w:color="auto"/>
        <w:left w:val="none" w:sz="0" w:space="0" w:color="auto"/>
        <w:bottom w:val="none" w:sz="0" w:space="0" w:color="auto"/>
        <w:right w:val="none" w:sz="0" w:space="0" w:color="auto"/>
      </w:divBdr>
    </w:div>
    <w:div w:id="1384017163">
      <w:bodyDiv w:val="1"/>
      <w:marLeft w:val="0"/>
      <w:marRight w:val="0"/>
      <w:marTop w:val="0"/>
      <w:marBottom w:val="0"/>
      <w:divBdr>
        <w:top w:val="none" w:sz="0" w:space="0" w:color="auto"/>
        <w:left w:val="none" w:sz="0" w:space="0" w:color="auto"/>
        <w:bottom w:val="none" w:sz="0" w:space="0" w:color="auto"/>
        <w:right w:val="none" w:sz="0" w:space="0" w:color="auto"/>
      </w:divBdr>
    </w:div>
    <w:div w:id="1390305497">
      <w:bodyDiv w:val="1"/>
      <w:marLeft w:val="0"/>
      <w:marRight w:val="0"/>
      <w:marTop w:val="0"/>
      <w:marBottom w:val="0"/>
      <w:divBdr>
        <w:top w:val="none" w:sz="0" w:space="0" w:color="auto"/>
        <w:left w:val="none" w:sz="0" w:space="0" w:color="auto"/>
        <w:bottom w:val="none" w:sz="0" w:space="0" w:color="auto"/>
        <w:right w:val="none" w:sz="0" w:space="0" w:color="auto"/>
      </w:divBdr>
    </w:div>
    <w:div w:id="1500999476">
      <w:bodyDiv w:val="1"/>
      <w:marLeft w:val="0"/>
      <w:marRight w:val="0"/>
      <w:marTop w:val="0"/>
      <w:marBottom w:val="0"/>
      <w:divBdr>
        <w:top w:val="none" w:sz="0" w:space="0" w:color="auto"/>
        <w:left w:val="none" w:sz="0" w:space="0" w:color="auto"/>
        <w:bottom w:val="none" w:sz="0" w:space="0" w:color="auto"/>
        <w:right w:val="none" w:sz="0" w:space="0" w:color="auto"/>
      </w:divBdr>
    </w:div>
    <w:div w:id="1543251539">
      <w:bodyDiv w:val="1"/>
      <w:marLeft w:val="0"/>
      <w:marRight w:val="0"/>
      <w:marTop w:val="0"/>
      <w:marBottom w:val="0"/>
      <w:divBdr>
        <w:top w:val="none" w:sz="0" w:space="0" w:color="auto"/>
        <w:left w:val="none" w:sz="0" w:space="0" w:color="auto"/>
        <w:bottom w:val="none" w:sz="0" w:space="0" w:color="auto"/>
        <w:right w:val="none" w:sz="0" w:space="0" w:color="auto"/>
      </w:divBdr>
    </w:div>
    <w:div w:id="1543980352">
      <w:bodyDiv w:val="1"/>
      <w:marLeft w:val="0"/>
      <w:marRight w:val="0"/>
      <w:marTop w:val="0"/>
      <w:marBottom w:val="0"/>
      <w:divBdr>
        <w:top w:val="none" w:sz="0" w:space="0" w:color="auto"/>
        <w:left w:val="none" w:sz="0" w:space="0" w:color="auto"/>
        <w:bottom w:val="none" w:sz="0" w:space="0" w:color="auto"/>
        <w:right w:val="none" w:sz="0" w:space="0" w:color="auto"/>
      </w:divBdr>
    </w:div>
    <w:div w:id="1565293986">
      <w:bodyDiv w:val="1"/>
      <w:marLeft w:val="0"/>
      <w:marRight w:val="0"/>
      <w:marTop w:val="0"/>
      <w:marBottom w:val="0"/>
      <w:divBdr>
        <w:top w:val="none" w:sz="0" w:space="0" w:color="auto"/>
        <w:left w:val="none" w:sz="0" w:space="0" w:color="auto"/>
        <w:bottom w:val="none" w:sz="0" w:space="0" w:color="auto"/>
        <w:right w:val="none" w:sz="0" w:space="0" w:color="auto"/>
      </w:divBdr>
    </w:div>
    <w:div w:id="1580674027">
      <w:bodyDiv w:val="1"/>
      <w:marLeft w:val="0"/>
      <w:marRight w:val="0"/>
      <w:marTop w:val="0"/>
      <w:marBottom w:val="0"/>
      <w:divBdr>
        <w:top w:val="none" w:sz="0" w:space="0" w:color="auto"/>
        <w:left w:val="none" w:sz="0" w:space="0" w:color="auto"/>
        <w:bottom w:val="none" w:sz="0" w:space="0" w:color="auto"/>
        <w:right w:val="none" w:sz="0" w:space="0" w:color="auto"/>
      </w:divBdr>
    </w:div>
    <w:div w:id="1644652701">
      <w:bodyDiv w:val="1"/>
      <w:marLeft w:val="0"/>
      <w:marRight w:val="0"/>
      <w:marTop w:val="0"/>
      <w:marBottom w:val="0"/>
      <w:divBdr>
        <w:top w:val="none" w:sz="0" w:space="0" w:color="auto"/>
        <w:left w:val="none" w:sz="0" w:space="0" w:color="auto"/>
        <w:bottom w:val="none" w:sz="0" w:space="0" w:color="auto"/>
        <w:right w:val="none" w:sz="0" w:space="0" w:color="auto"/>
      </w:divBdr>
    </w:div>
    <w:div w:id="1672759142">
      <w:bodyDiv w:val="1"/>
      <w:marLeft w:val="0"/>
      <w:marRight w:val="0"/>
      <w:marTop w:val="0"/>
      <w:marBottom w:val="0"/>
      <w:divBdr>
        <w:top w:val="none" w:sz="0" w:space="0" w:color="auto"/>
        <w:left w:val="none" w:sz="0" w:space="0" w:color="auto"/>
        <w:bottom w:val="none" w:sz="0" w:space="0" w:color="auto"/>
        <w:right w:val="none" w:sz="0" w:space="0" w:color="auto"/>
      </w:divBdr>
    </w:div>
    <w:div w:id="1724476645">
      <w:bodyDiv w:val="1"/>
      <w:marLeft w:val="0"/>
      <w:marRight w:val="0"/>
      <w:marTop w:val="0"/>
      <w:marBottom w:val="0"/>
      <w:divBdr>
        <w:top w:val="none" w:sz="0" w:space="0" w:color="auto"/>
        <w:left w:val="none" w:sz="0" w:space="0" w:color="auto"/>
        <w:bottom w:val="none" w:sz="0" w:space="0" w:color="auto"/>
        <w:right w:val="none" w:sz="0" w:space="0" w:color="auto"/>
      </w:divBdr>
    </w:div>
    <w:div w:id="1805460822">
      <w:bodyDiv w:val="1"/>
      <w:marLeft w:val="0"/>
      <w:marRight w:val="0"/>
      <w:marTop w:val="0"/>
      <w:marBottom w:val="0"/>
      <w:divBdr>
        <w:top w:val="none" w:sz="0" w:space="0" w:color="auto"/>
        <w:left w:val="none" w:sz="0" w:space="0" w:color="auto"/>
        <w:bottom w:val="none" w:sz="0" w:space="0" w:color="auto"/>
        <w:right w:val="none" w:sz="0" w:space="0" w:color="auto"/>
      </w:divBdr>
    </w:div>
    <w:div w:id="1867710896">
      <w:bodyDiv w:val="1"/>
      <w:marLeft w:val="0"/>
      <w:marRight w:val="0"/>
      <w:marTop w:val="0"/>
      <w:marBottom w:val="0"/>
      <w:divBdr>
        <w:top w:val="none" w:sz="0" w:space="0" w:color="auto"/>
        <w:left w:val="none" w:sz="0" w:space="0" w:color="auto"/>
        <w:bottom w:val="none" w:sz="0" w:space="0" w:color="auto"/>
        <w:right w:val="none" w:sz="0" w:space="0" w:color="auto"/>
      </w:divBdr>
    </w:div>
    <w:div w:id="1995795885">
      <w:bodyDiv w:val="1"/>
      <w:marLeft w:val="0"/>
      <w:marRight w:val="0"/>
      <w:marTop w:val="0"/>
      <w:marBottom w:val="0"/>
      <w:divBdr>
        <w:top w:val="none" w:sz="0" w:space="0" w:color="auto"/>
        <w:left w:val="none" w:sz="0" w:space="0" w:color="auto"/>
        <w:bottom w:val="none" w:sz="0" w:space="0" w:color="auto"/>
        <w:right w:val="none" w:sz="0" w:space="0" w:color="auto"/>
      </w:divBdr>
    </w:div>
    <w:div w:id="2038655883">
      <w:bodyDiv w:val="1"/>
      <w:marLeft w:val="0"/>
      <w:marRight w:val="0"/>
      <w:marTop w:val="0"/>
      <w:marBottom w:val="0"/>
      <w:divBdr>
        <w:top w:val="none" w:sz="0" w:space="0" w:color="auto"/>
        <w:left w:val="none" w:sz="0" w:space="0" w:color="auto"/>
        <w:bottom w:val="none" w:sz="0" w:space="0" w:color="auto"/>
        <w:right w:val="none" w:sz="0" w:space="0" w:color="auto"/>
      </w:divBdr>
    </w:div>
    <w:div w:id="2039768655">
      <w:bodyDiv w:val="1"/>
      <w:marLeft w:val="0"/>
      <w:marRight w:val="0"/>
      <w:marTop w:val="0"/>
      <w:marBottom w:val="0"/>
      <w:divBdr>
        <w:top w:val="none" w:sz="0" w:space="0" w:color="auto"/>
        <w:left w:val="none" w:sz="0" w:space="0" w:color="auto"/>
        <w:bottom w:val="none" w:sz="0" w:space="0" w:color="auto"/>
        <w:right w:val="none" w:sz="0" w:space="0" w:color="auto"/>
      </w:divBdr>
    </w:div>
    <w:div w:id="20463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danareksasekuritas.co.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movement.globa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949A7973B5C44B4A947C72618480A" ma:contentTypeVersion="19" ma:contentTypeDescription="Create a new document." ma:contentTypeScope="" ma:versionID="be5eac0f2fad418aeecbe7f425cf4a7c">
  <xsd:schema xmlns:xsd="http://www.w3.org/2001/XMLSchema" xmlns:xs="http://www.w3.org/2001/XMLSchema" xmlns:p="http://schemas.microsoft.com/office/2006/metadata/properties" xmlns:ns2="53dc898d-c9e0-4631-8128-86e62c71065c" xmlns:ns3="0ee08578-f530-4be3-975e-b718eda49893" targetNamespace="http://schemas.microsoft.com/office/2006/metadata/properties" ma:root="true" ma:fieldsID="883fab2f2e17792250f4e7503e1074f6" ns2:_="" ns3:_="">
    <xsd:import namespace="53dc898d-c9e0-4631-8128-86e62c71065c"/>
    <xsd:import namespace="0ee08578-f530-4be3-975e-b718eda498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c898d-c9e0-4631-8128-86e62c710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5d2339f-523b-4dee-bd11-e0f94b12f4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08578-f530-4be3-975e-b718eda498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671ab5-8070-46fb-a5f2-42122f462dab}" ma:internalName="TaxCatchAll" ma:showField="CatchAllData" ma:web="0ee08578-f530-4be3-975e-b718eda498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ee08578-f530-4be3-975e-b718eda49893" xsi:nil="true"/>
    <lcf76f155ced4ddcb4097134ff3c332f xmlns="53dc898d-c9e0-4631-8128-86e62c7106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98D74E-5523-4BB5-A755-AD0065F84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c898d-c9e0-4631-8128-86e62c71065c"/>
    <ds:schemaRef ds:uri="0ee08578-f530-4be3-975e-b718eda498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841F7C-7F0B-46FB-8947-425CB8B67663}">
  <ds:schemaRefs>
    <ds:schemaRef ds:uri="http://schemas.microsoft.com/sharepoint/v3/contenttype/forms"/>
  </ds:schemaRefs>
</ds:datastoreItem>
</file>

<file path=customXml/itemProps3.xml><?xml version="1.0" encoding="utf-8"?>
<ds:datastoreItem xmlns:ds="http://schemas.openxmlformats.org/officeDocument/2006/customXml" ds:itemID="{0FEAAE76-0B80-7F4E-B4E4-E968C68B6AF8}">
  <ds:schemaRefs>
    <ds:schemaRef ds:uri="http://schemas.openxmlformats.org/officeDocument/2006/bibliography"/>
  </ds:schemaRefs>
</ds:datastoreItem>
</file>

<file path=customXml/itemProps4.xml><?xml version="1.0" encoding="utf-8"?>
<ds:datastoreItem xmlns:ds="http://schemas.openxmlformats.org/officeDocument/2006/customXml" ds:itemID="{FB7E045D-FF40-4CDB-B0BA-90C2C7747B5D}">
  <ds:schemaRefs>
    <ds:schemaRef ds:uri="http://schemas.microsoft.com/office/2006/metadata/properties"/>
    <ds:schemaRef ds:uri="http://schemas.microsoft.com/office/infopath/2007/PartnerControls"/>
    <ds:schemaRef ds:uri="0ee08578-f530-4be3-975e-b718eda49893"/>
    <ds:schemaRef ds:uri="53dc898d-c9e0-4631-8128-86e62c71065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Agam Satria</dc:creator>
  <cp:keywords/>
  <dc:description/>
  <cp:lastModifiedBy>Agam Satria Pratama</cp:lastModifiedBy>
  <cp:revision>12</cp:revision>
  <cp:lastPrinted>2026-03-09T03:24:00Z</cp:lastPrinted>
  <dcterms:created xsi:type="dcterms:W3CDTF">2026-08-12T07:47:00Z</dcterms:created>
  <dcterms:modified xsi:type="dcterms:W3CDTF">2026-08-13T07:21:00Z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0x010100346949A7973B5C44B4A947C72618480A</vt:lpwstr>
  </property>
  <property fmtid="{D5CDD505-2E9C-101B-9397-08002B2CF9AE}" pid="3" name="MediaServiceImageTags">
    <vt:lpwstr/>
  </property>
</Properties>
</file>