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B62" w14:textId="18990F7E" w:rsidR="00ED6CAB" w:rsidRPr="00163EDF" w:rsidRDefault="00081A4D" w:rsidP="005D5A7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r w:rsidRPr="00163EDF">
        <w:rPr>
          <w:rFonts w:ascii="Arial" w:hAnsi="Arial" w:cs="Arial"/>
          <w:b/>
          <w:bCs/>
          <w:sz w:val="20"/>
          <w:szCs w:val="20"/>
          <w:lang w:val="id-ID"/>
        </w:rPr>
        <w:t>SIARAN PERS</w:t>
      </w:r>
    </w:p>
    <w:p w14:paraId="6408BB70" w14:textId="7E3009E3" w:rsidR="00ED6CAB" w:rsidRPr="00163EDF" w:rsidRDefault="00025931" w:rsidP="005D5A7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val="id-ID"/>
        </w:rPr>
      </w:pPr>
      <w:r w:rsidRPr="00163EDF">
        <w:rPr>
          <w:rFonts w:ascii="Arial" w:hAnsi="Arial" w:cs="Arial"/>
          <w:b/>
          <w:bCs/>
          <w:sz w:val="28"/>
          <w:szCs w:val="28"/>
          <w:lang w:val="id-ID"/>
        </w:rPr>
        <w:t xml:space="preserve">Dukung Pelestarian </w:t>
      </w:r>
      <w:r w:rsidR="00947F96" w:rsidRPr="00163EDF">
        <w:rPr>
          <w:rFonts w:ascii="Arial" w:hAnsi="Arial" w:cs="Arial"/>
          <w:b/>
          <w:bCs/>
          <w:sz w:val="28"/>
          <w:szCs w:val="28"/>
          <w:lang w:val="id-ID"/>
        </w:rPr>
        <w:t xml:space="preserve">Mangrove </w:t>
      </w:r>
      <w:r w:rsidRPr="00163EDF">
        <w:rPr>
          <w:rFonts w:ascii="Arial" w:hAnsi="Arial" w:cs="Arial"/>
          <w:b/>
          <w:bCs/>
          <w:sz w:val="28"/>
          <w:szCs w:val="28"/>
          <w:lang w:val="id-ID"/>
        </w:rPr>
        <w:t xml:space="preserve">dan Rehabilitasi Pesisir, </w:t>
      </w:r>
      <w:r w:rsidR="00221190" w:rsidRPr="00163EDF">
        <w:rPr>
          <w:rFonts w:ascii="Arial" w:hAnsi="Arial" w:cs="Arial"/>
          <w:b/>
          <w:bCs/>
          <w:sz w:val="28"/>
          <w:szCs w:val="28"/>
          <w:lang w:val="id-ID"/>
        </w:rPr>
        <w:t>BRI Danareksa Sekuritas Tanam 300 Pohon Mangrove</w:t>
      </w:r>
    </w:p>
    <w:p w14:paraId="271469F1" w14:textId="77777777" w:rsidR="00673247" w:rsidRPr="00163EDF" w:rsidRDefault="00673247" w:rsidP="005D5A73">
      <w:pPr>
        <w:spacing w:after="0" w:line="360" w:lineRule="auto"/>
        <w:jc w:val="both"/>
        <w:rPr>
          <w:rFonts w:ascii="Arial" w:hAnsi="Arial" w:cs="Arial"/>
          <w:sz w:val="18"/>
          <w:szCs w:val="18"/>
          <w:lang w:val="id-ID"/>
        </w:rPr>
      </w:pPr>
    </w:p>
    <w:p w14:paraId="604B6C5B" w14:textId="41D213B7" w:rsidR="00025931" w:rsidRPr="00163EDF" w:rsidRDefault="00C653CD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163EDF">
        <w:rPr>
          <w:rFonts w:ascii="Arial" w:hAnsi="Arial" w:cs="Arial"/>
          <w:b/>
          <w:bCs/>
          <w:lang w:val="id-ID"/>
        </w:rPr>
        <w:t>Jakarta</w:t>
      </w:r>
      <w:r w:rsidR="001837CF" w:rsidRPr="00163EDF">
        <w:rPr>
          <w:rFonts w:ascii="Arial" w:hAnsi="Arial" w:cs="Arial"/>
          <w:b/>
          <w:bCs/>
          <w:lang w:val="id-ID"/>
        </w:rPr>
        <w:t xml:space="preserve">, </w:t>
      </w:r>
      <w:r w:rsidRPr="00163EDF">
        <w:rPr>
          <w:rFonts w:ascii="Arial" w:hAnsi="Arial" w:cs="Arial"/>
          <w:b/>
          <w:bCs/>
          <w:lang w:val="id-ID"/>
        </w:rPr>
        <w:t>18</w:t>
      </w:r>
      <w:r w:rsidR="001837CF" w:rsidRPr="00163EDF">
        <w:rPr>
          <w:rFonts w:ascii="Arial" w:hAnsi="Arial" w:cs="Arial"/>
          <w:b/>
          <w:bCs/>
          <w:lang w:val="id-ID"/>
        </w:rPr>
        <w:t xml:space="preserve"> </w:t>
      </w:r>
      <w:r w:rsidRPr="00163EDF">
        <w:rPr>
          <w:rFonts w:ascii="Arial" w:hAnsi="Arial" w:cs="Arial"/>
          <w:b/>
          <w:bCs/>
          <w:lang w:val="id-ID"/>
        </w:rPr>
        <w:t>Juni</w:t>
      </w:r>
      <w:r w:rsidR="001837CF" w:rsidRPr="00163EDF">
        <w:rPr>
          <w:rFonts w:ascii="Arial" w:hAnsi="Arial" w:cs="Arial"/>
          <w:b/>
          <w:bCs/>
          <w:lang w:val="id-ID"/>
        </w:rPr>
        <w:t xml:space="preserve"> 202</w:t>
      </w:r>
      <w:r w:rsidRPr="00163EDF">
        <w:rPr>
          <w:rFonts w:ascii="Arial" w:hAnsi="Arial" w:cs="Arial"/>
          <w:b/>
          <w:bCs/>
          <w:lang w:val="id-ID"/>
        </w:rPr>
        <w:t>2</w:t>
      </w:r>
      <w:r w:rsidR="001837CF" w:rsidRPr="00163EDF">
        <w:rPr>
          <w:rFonts w:ascii="Arial" w:hAnsi="Arial" w:cs="Arial"/>
          <w:lang w:val="id-ID"/>
        </w:rPr>
        <w:t xml:space="preserve"> </w:t>
      </w:r>
      <w:r w:rsidR="001A7A16" w:rsidRPr="00163EDF">
        <w:rPr>
          <w:rFonts w:ascii="Arial" w:hAnsi="Arial" w:cs="Arial"/>
          <w:b/>
          <w:bCs/>
          <w:lang w:val="id-ID"/>
        </w:rPr>
        <w:t>–</w:t>
      </w:r>
      <w:r w:rsidR="00A43EFD" w:rsidRPr="00163EDF">
        <w:rPr>
          <w:rFonts w:ascii="Arial" w:hAnsi="Arial" w:cs="Arial"/>
          <w:lang w:val="id-ID"/>
        </w:rPr>
        <w:t xml:space="preserve"> </w:t>
      </w:r>
      <w:r w:rsidRPr="00163EDF">
        <w:rPr>
          <w:rFonts w:ascii="Arial" w:hAnsi="Arial" w:cs="Arial"/>
          <w:lang w:val="id-ID"/>
        </w:rPr>
        <w:t xml:space="preserve">BRI Danareksa Sekuritas (“BRIDS”), perusahaan anak dari PT Bank Rakyat Indonesia (Persero) Tbk (“BRI”) dan anggota dari Holding Danareksa, melalui program CSR “BRIDS Peduli” </w:t>
      </w:r>
      <w:r w:rsidR="00806D33" w:rsidRPr="00163EDF">
        <w:rPr>
          <w:rFonts w:ascii="Arial" w:hAnsi="Arial" w:cs="Arial"/>
          <w:lang w:val="id-ID"/>
        </w:rPr>
        <w:t xml:space="preserve">telah </w:t>
      </w:r>
      <w:r w:rsidRPr="00163EDF">
        <w:rPr>
          <w:rFonts w:ascii="Arial" w:hAnsi="Arial" w:cs="Arial"/>
          <w:lang w:val="id-ID"/>
        </w:rPr>
        <w:t>melakukan kegiatan penanaman 300 pohon mangrove yang berlokasi di Kawasan Ekowisata Mangrove Pantai Inda</w:t>
      </w:r>
      <w:r w:rsidR="00A376E8" w:rsidRPr="00163EDF">
        <w:rPr>
          <w:rFonts w:ascii="Arial" w:hAnsi="Arial" w:cs="Arial"/>
          <w:lang w:val="id-ID"/>
        </w:rPr>
        <w:t>h</w:t>
      </w:r>
      <w:r w:rsidRPr="00163EDF">
        <w:rPr>
          <w:rFonts w:ascii="Arial" w:hAnsi="Arial" w:cs="Arial"/>
          <w:lang w:val="id-ID"/>
        </w:rPr>
        <w:t xml:space="preserve"> Kapuk (PIK</w:t>
      </w:r>
      <w:r w:rsidR="00665F11" w:rsidRPr="00163EDF">
        <w:rPr>
          <w:rFonts w:ascii="Arial" w:hAnsi="Arial" w:cs="Arial"/>
          <w:lang w:val="id-ID"/>
        </w:rPr>
        <w:t>)</w:t>
      </w:r>
      <w:r w:rsidR="00025931" w:rsidRPr="00163EDF">
        <w:rPr>
          <w:rFonts w:ascii="Arial" w:hAnsi="Arial" w:cs="Arial"/>
          <w:lang w:val="id-ID"/>
        </w:rPr>
        <w:t>, Jakarta</w:t>
      </w:r>
      <w:r w:rsidR="00665F11" w:rsidRPr="00163EDF">
        <w:rPr>
          <w:rFonts w:ascii="Arial" w:hAnsi="Arial" w:cs="Arial"/>
          <w:lang w:val="id-ID"/>
        </w:rPr>
        <w:t xml:space="preserve">. </w:t>
      </w:r>
    </w:p>
    <w:p w14:paraId="40919C92" w14:textId="77777777" w:rsidR="00025931" w:rsidRPr="00163EDF" w:rsidRDefault="00025931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773EC07D" w14:textId="133BC7D6" w:rsidR="00A376E8" w:rsidRPr="00163EDF" w:rsidRDefault="00665F11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163EDF">
        <w:rPr>
          <w:rFonts w:ascii="Arial" w:hAnsi="Arial" w:cs="Arial"/>
          <w:lang w:val="id-ID"/>
        </w:rPr>
        <w:t xml:space="preserve">Kegiatan yang dihadiri </w:t>
      </w:r>
      <w:r w:rsidR="00A376E8" w:rsidRPr="00163EDF">
        <w:rPr>
          <w:rFonts w:ascii="Arial" w:hAnsi="Arial" w:cs="Arial"/>
          <w:lang w:val="id-ID"/>
        </w:rPr>
        <w:t>oleh Plt. Direktur Utama BRIDS Hendra Hermawan</w:t>
      </w:r>
      <w:r w:rsidRPr="00163EDF">
        <w:rPr>
          <w:rFonts w:ascii="Arial" w:hAnsi="Arial" w:cs="Arial"/>
          <w:lang w:val="id-ID"/>
        </w:rPr>
        <w:t xml:space="preserve"> dan mengikutsertakan 30 </w:t>
      </w:r>
      <w:r w:rsidR="0041512D" w:rsidRPr="00163EDF">
        <w:rPr>
          <w:rFonts w:ascii="Arial" w:hAnsi="Arial" w:cs="Arial"/>
          <w:lang w:val="id-ID"/>
        </w:rPr>
        <w:t>pegawai</w:t>
      </w:r>
      <w:r w:rsidRPr="00163EDF">
        <w:rPr>
          <w:rFonts w:ascii="Arial" w:hAnsi="Arial" w:cs="Arial"/>
          <w:lang w:val="id-ID"/>
        </w:rPr>
        <w:t xml:space="preserve"> </w:t>
      </w:r>
      <w:r w:rsidR="0041512D" w:rsidRPr="00163EDF">
        <w:rPr>
          <w:rFonts w:ascii="Arial" w:hAnsi="Arial" w:cs="Arial"/>
          <w:lang w:val="id-ID"/>
        </w:rPr>
        <w:t xml:space="preserve">BRIDS </w:t>
      </w:r>
      <w:r w:rsidRPr="00163EDF">
        <w:rPr>
          <w:rFonts w:ascii="Arial" w:hAnsi="Arial" w:cs="Arial"/>
          <w:lang w:val="id-ID"/>
        </w:rPr>
        <w:t xml:space="preserve">ini </w:t>
      </w:r>
      <w:r w:rsidR="0041512D" w:rsidRPr="00163EDF">
        <w:rPr>
          <w:rFonts w:ascii="Arial" w:hAnsi="Arial" w:cs="Arial"/>
          <w:lang w:val="id-ID"/>
        </w:rPr>
        <w:t xml:space="preserve">dilakukan </w:t>
      </w:r>
      <w:r w:rsidRPr="00163EDF">
        <w:rPr>
          <w:rFonts w:ascii="Arial" w:hAnsi="Arial" w:cs="Arial"/>
          <w:lang w:val="id-ID"/>
        </w:rPr>
        <w:t xml:space="preserve">sebagai bentuk kepedulian Perusahaan terhadap pelestarian </w:t>
      </w:r>
      <w:r w:rsidR="00806D33" w:rsidRPr="00163EDF">
        <w:rPr>
          <w:rFonts w:ascii="Arial" w:hAnsi="Arial" w:cs="Arial"/>
          <w:lang w:val="id-ID"/>
        </w:rPr>
        <w:t xml:space="preserve">mangrove </w:t>
      </w:r>
      <w:r w:rsidR="002A5318" w:rsidRPr="00163EDF">
        <w:rPr>
          <w:rFonts w:ascii="Arial" w:hAnsi="Arial" w:cs="Arial"/>
          <w:lang w:val="id-ID"/>
        </w:rPr>
        <w:t xml:space="preserve">dan rehabilitasi </w:t>
      </w:r>
      <w:r w:rsidR="00806D33" w:rsidRPr="00163EDF">
        <w:rPr>
          <w:rFonts w:ascii="Arial" w:hAnsi="Arial" w:cs="Arial"/>
          <w:lang w:val="id-ID"/>
        </w:rPr>
        <w:t>pesisir</w:t>
      </w:r>
      <w:r w:rsidR="002A5318" w:rsidRPr="00163EDF">
        <w:rPr>
          <w:rFonts w:ascii="Arial" w:hAnsi="Arial" w:cs="Arial"/>
          <w:lang w:val="id-ID"/>
        </w:rPr>
        <w:t>, yang mana dapat berkontribusi salah satunya untuk mengurangi dampak perubahan iklim dan pencegahan abrasi</w:t>
      </w:r>
      <w:r w:rsidR="00806D33" w:rsidRPr="00163EDF">
        <w:rPr>
          <w:rFonts w:ascii="Arial" w:hAnsi="Arial" w:cs="Arial"/>
          <w:lang w:val="id-ID"/>
        </w:rPr>
        <w:t xml:space="preserve">, serta sebagai salah satu rangkaian kegiatan untuk menyambut HUT BRIDS ke-30. </w:t>
      </w:r>
    </w:p>
    <w:p w14:paraId="3FA015C2" w14:textId="77777777" w:rsidR="00A376E8" w:rsidRPr="00163EDF" w:rsidRDefault="00A376E8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25B70644" w14:textId="292C52B1" w:rsidR="002A5318" w:rsidRPr="00163EDF" w:rsidRDefault="00A94BCF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163EDF">
        <w:rPr>
          <w:rFonts w:ascii="Arial" w:hAnsi="Arial" w:cs="Arial"/>
          <w:lang w:val="id-ID"/>
        </w:rPr>
        <w:t>Hendra Hermawan menjelaskan</w:t>
      </w:r>
      <w:r w:rsidR="00A75991" w:rsidRPr="00163EDF">
        <w:rPr>
          <w:rFonts w:ascii="Arial" w:hAnsi="Arial" w:cs="Arial"/>
          <w:lang w:val="id-ID"/>
        </w:rPr>
        <w:t>,</w:t>
      </w:r>
      <w:r w:rsidRPr="00163EDF">
        <w:rPr>
          <w:rFonts w:ascii="Arial" w:hAnsi="Arial" w:cs="Arial"/>
          <w:lang w:val="id-ID"/>
        </w:rPr>
        <w:t xml:space="preserve"> “BRI Danareksa Sekuritas berkomitmen untuk terus berkontribusi dalam mendukung pelestarian lingkungan, yang mana </w:t>
      </w:r>
      <w:r w:rsidR="00B32C62" w:rsidRPr="00163EDF">
        <w:rPr>
          <w:rFonts w:ascii="Arial" w:hAnsi="Arial" w:cs="Arial"/>
          <w:lang w:val="id-ID"/>
        </w:rPr>
        <w:t>sejalan</w:t>
      </w:r>
      <w:r w:rsidRPr="00163EDF">
        <w:rPr>
          <w:rFonts w:ascii="Arial" w:hAnsi="Arial" w:cs="Arial"/>
          <w:lang w:val="id-ID"/>
        </w:rPr>
        <w:t xml:space="preserve"> dengan p</w:t>
      </w:r>
      <w:r w:rsidR="00A75991" w:rsidRPr="00163EDF">
        <w:rPr>
          <w:rFonts w:ascii="Arial" w:hAnsi="Arial" w:cs="Arial"/>
          <w:lang w:val="id-ID"/>
        </w:rPr>
        <w:t xml:space="preserve">enerapan </w:t>
      </w:r>
      <w:r w:rsidR="00B32C62" w:rsidRPr="00163EDF">
        <w:rPr>
          <w:rFonts w:ascii="Arial" w:hAnsi="Arial" w:cs="Arial"/>
          <w:lang w:val="id-ID"/>
        </w:rPr>
        <w:t xml:space="preserve">Rencana Aksi Keuangan Berkelanjutan (RAKB) </w:t>
      </w:r>
      <w:r w:rsidR="00A75991" w:rsidRPr="00163EDF">
        <w:rPr>
          <w:rFonts w:ascii="Arial" w:hAnsi="Arial" w:cs="Arial"/>
          <w:lang w:val="id-ID"/>
        </w:rPr>
        <w:t xml:space="preserve">Perusahaan </w:t>
      </w:r>
      <w:r w:rsidR="00B32C62" w:rsidRPr="00163EDF">
        <w:rPr>
          <w:rFonts w:ascii="Arial" w:hAnsi="Arial" w:cs="Arial"/>
          <w:lang w:val="id-ID"/>
        </w:rPr>
        <w:t xml:space="preserve">dengan tujuan </w:t>
      </w:r>
      <w:r w:rsidR="00A75991" w:rsidRPr="00163EDF">
        <w:rPr>
          <w:rFonts w:ascii="Arial" w:hAnsi="Arial" w:cs="Arial"/>
          <w:lang w:val="id-ID"/>
        </w:rPr>
        <w:t>untuk menyelaraskan kepentingan ekonomi, sosial dan lingkungan hidup.”</w:t>
      </w:r>
    </w:p>
    <w:p w14:paraId="1743A423" w14:textId="18FC8A2A" w:rsidR="00A75991" w:rsidRPr="00163EDF" w:rsidRDefault="00A75991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2B4D309F" w14:textId="35319C0F" w:rsidR="00A75991" w:rsidRPr="00163EDF" w:rsidRDefault="00A75991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163EDF">
        <w:rPr>
          <w:rFonts w:ascii="Arial" w:hAnsi="Arial" w:cs="Arial"/>
          <w:lang w:val="id-ID"/>
        </w:rPr>
        <w:t>“Kami</w:t>
      </w:r>
      <w:r w:rsidR="00806D33" w:rsidRPr="00163EDF">
        <w:rPr>
          <w:rFonts w:ascii="Arial" w:hAnsi="Arial" w:cs="Arial"/>
          <w:lang w:val="id-ID"/>
        </w:rPr>
        <w:t xml:space="preserve"> </w:t>
      </w:r>
      <w:r w:rsidRPr="00163EDF">
        <w:rPr>
          <w:rFonts w:ascii="Arial" w:hAnsi="Arial" w:cs="Arial"/>
          <w:lang w:val="id-ID"/>
        </w:rPr>
        <w:t xml:space="preserve">berharap </w:t>
      </w:r>
      <w:r w:rsidR="00806D33" w:rsidRPr="00163EDF">
        <w:rPr>
          <w:rFonts w:ascii="Arial" w:hAnsi="Arial" w:cs="Arial"/>
          <w:lang w:val="id-ID"/>
        </w:rPr>
        <w:t xml:space="preserve">layaknya pohon mangrove yang dapat melindungi lingkungan dari erosi, BRIDS juga dapat berkontribusi </w:t>
      </w:r>
      <w:r w:rsidR="00163EDF" w:rsidRPr="00163EDF">
        <w:rPr>
          <w:rFonts w:ascii="Arial" w:hAnsi="Arial" w:cs="Arial"/>
          <w:lang w:val="id-ID"/>
        </w:rPr>
        <w:t>dalam menjaga perekonomian Indonesia, khususnya dalam mengembangkan pasar modal Indonesia, yang mana sejalan dengan tema HUT ke-30 Perusahaan yaitu “Berkontribusi Bagi Perkembangan Pasar Modal Indonesia.</w:t>
      </w:r>
      <w:r w:rsidR="00B32C62" w:rsidRPr="00163EDF">
        <w:rPr>
          <w:rFonts w:ascii="Arial" w:hAnsi="Arial" w:cs="Arial"/>
          <w:lang w:val="id-ID"/>
        </w:rPr>
        <w:t>” tambah Hendra.</w:t>
      </w:r>
    </w:p>
    <w:p w14:paraId="0F4CD5A7" w14:textId="5E29EE5E" w:rsidR="002A5318" w:rsidRPr="00163EDF" w:rsidRDefault="002A5318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45DE2D74" w14:textId="6F165A07" w:rsidR="00DE0F96" w:rsidRPr="00163EDF" w:rsidRDefault="007868C2" w:rsidP="005D5A73">
      <w:pPr>
        <w:spacing w:after="0" w:line="360" w:lineRule="auto"/>
        <w:jc w:val="both"/>
        <w:rPr>
          <w:rFonts w:ascii="Arial" w:hAnsi="Arial" w:cs="Arial"/>
          <w:lang w:val="id-ID"/>
        </w:rPr>
      </w:pPr>
      <w:r w:rsidRPr="00163EDF">
        <w:rPr>
          <w:rFonts w:ascii="Arial" w:hAnsi="Arial" w:cs="Arial"/>
          <w:lang w:val="id-ID"/>
        </w:rPr>
        <w:t xml:space="preserve">Untuk mendukung pelestarian mangrove secara berkelanjutan, BRIDS menggandeng KeMANGTEER Jakarta, komunitas non-profit yang berfokus pada kegiatan konservasi, rehabilitasi dan pelestarian mangrove di area DKI Jakarta. Dengan kolaborasi antara BRIDS dan KeMANGTEER Jakarta, proses pelestarian mangrove akan terus berlanjut dari proses penanaman, </w:t>
      </w:r>
      <w:r w:rsidRPr="00163EDF">
        <w:rPr>
          <w:rFonts w:ascii="Arial" w:hAnsi="Arial" w:cs="Arial"/>
          <w:i/>
          <w:iCs/>
          <w:lang w:val="id-ID"/>
        </w:rPr>
        <w:t>monitoring</w:t>
      </w:r>
      <w:r w:rsidRPr="00163EDF">
        <w:rPr>
          <w:rFonts w:ascii="Arial" w:hAnsi="Arial" w:cs="Arial"/>
          <w:lang w:val="id-ID"/>
        </w:rPr>
        <w:t xml:space="preserve"> (pemantauan) pertumbuhan, </w:t>
      </w:r>
      <w:r w:rsidRPr="00163EDF">
        <w:rPr>
          <w:rFonts w:ascii="Arial" w:hAnsi="Arial" w:cs="Arial"/>
          <w:i/>
          <w:iCs/>
          <w:lang w:val="id-ID"/>
        </w:rPr>
        <w:t xml:space="preserve">replanting </w:t>
      </w:r>
      <w:r w:rsidRPr="00163EDF">
        <w:rPr>
          <w:rFonts w:ascii="Arial" w:hAnsi="Arial" w:cs="Arial"/>
          <w:lang w:val="id-ID"/>
        </w:rPr>
        <w:t xml:space="preserve">(penanaman kembali) pohon yang mati karena hama, hingga pohon mangrove dapat tumbuh dengan subur dan dapat memberikan manfaat kepada lingkungan. </w:t>
      </w:r>
    </w:p>
    <w:p w14:paraId="14ECECF6" w14:textId="67ABC8FA" w:rsidR="00FA6F7E" w:rsidRPr="00163EDF" w:rsidRDefault="001837CF" w:rsidP="00D13BD7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id-ID"/>
        </w:rPr>
      </w:pPr>
      <w:r w:rsidRPr="00163EDF">
        <w:rPr>
          <w:rFonts w:ascii="Arial" w:hAnsi="Arial" w:cs="Arial"/>
          <w:sz w:val="20"/>
          <w:szCs w:val="20"/>
          <w:lang w:val="id-ID"/>
        </w:rPr>
        <w:lastRenderedPageBreak/>
        <w:t>***</w:t>
      </w:r>
      <w:r w:rsidR="00B27833" w:rsidRPr="00163EDF">
        <w:rPr>
          <w:rFonts w:ascii="Arial" w:hAnsi="Arial" w:cs="Arial"/>
          <w:sz w:val="20"/>
          <w:szCs w:val="20"/>
          <w:lang w:val="id-ID"/>
        </w:rPr>
        <w:t>*</w:t>
      </w:r>
    </w:p>
    <w:p w14:paraId="1C8DFCB0" w14:textId="77777777" w:rsidR="00FA6F7E" w:rsidRPr="00163EDF" w:rsidRDefault="00FA6F7E" w:rsidP="005D5A73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</w:p>
    <w:p w14:paraId="562E4B78" w14:textId="66210A1E" w:rsidR="002E42FB" w:rsidRPr="00163EDF" w:rsidRDefault="002E42FB" w:rsidP="005D5A73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  <w:r w:rsidRPr="00163EDF">
        <w:rPr>
          <w:rFonts w:ascii="Arial" w:eastAsia="Georgia" w:hAnsi="Arial" w:cs="Arial"/>
          <w:b/>
          <w:sz w:val="18"/>
          <w:szCs w:val="18"/>
          <w:u w:val="single"/>
          <w:lang w:val="id-ID"/>
        </w:rPr>
        <w:t>Tentang PT BRI Danareksa Sekuritas</w:t>
      </w:r>
      <w:r w:rsidR="00673247" w:rsidRPr="00163EDF">
        <w:rPr>
          <w:rFonts w:ascii="Arial" w:eastAsia="Georgia" w:hAnsi="Arial" w:cs="Arial"/>
          <w:b/>
          <w:sz w:val="18"/>
          <w:szCs w:val="18"/>
          <w:lang w:val="id-ID"/>
        </w:rPr>
        <w:t xml:space="preserve"> </w:t>
      </w:r>
      <w:r w:rsidR="00673247" w:rsidRPr="00163EDF">
        <w:rPr>
          <w:rFonts w:ascii="Arial" w:eastAsia="Georgia" w:hAnsi="Arial" w:cs="Arial"/>
          <w:bCs/>
          <w:sz w:val="18"/>
          <w:szCs w:val="18"/>
          <w:lang w:val="id-ID"/>
        </w:rPr>
        <w:t>(</w:t>
      </w:r>
      <w:hyperlink r:id="rId8" w:history="1">
        <w:r w:rsidR="00673247" w:rsidRPr="00163EDF">
          <w:rPr>
            <w:rStyle w:val="Hyperlink"/>
            <w:rFonts w:ascii="Arial" w:eastAsia="Georgia" w:hAnsi="Arial" w:cs="Arial"/>
            <w:bCs/>
            <w:sz w:val="18"/>
            <w:szCs w:val="18"/>
            <w:u w:val="none"/>
            <w:lang w:val="id-ID"/>
          </w:rPr>
          <w:t>www.bridanareksasekuritas.co.id</w:t>
        </w:r>
      </w:hyperlink>
      <w:r w:rsidR="00673247" w:rsidRPr="00163EDF">
        <w:rPr>
          <w:rFonts w:ascii="Arial" w:eastAsia="Georgia" w:hAnsi="Arial" w:cs="Arial"/>
          <w:bCs/>
          <w:sz w:val="18"/>
          <w:szCs w:val="18"/>
          <w:lang w:val="id-ID"/>
        </w:rPr>
        <w:t>)</w:t>
      </w:r>
    </w:p>
    <w:p w14:paraId="2A1C38E0" w14:textId="77777777" w:rsidR="002E42FB" w:rsidRPr="00163EDF" w:rsidRDefault="002E42FB" w:rsidP="005D5A73">
      <w:pPr>
        <w:spacing w:after="0" w:line="360" w:lineRule="auto"/>
        <w:jc w:val="both"/>
        <w:rPr>
          <w:rFonts w:ascii="Arial" w:eastAsia="Georgia" w:hAnsi="Arial" w:cs="Arial"/>
          <w:b/>
          <w:sz w:val="18"/>
          <w:szCs w:val="18"/>
          <w:u w:val="single"/>
          <w:lang w:val="id-ID"/>
        </w:rPr>
      </w:pPr>
    </w:p>
    <w:p w14:paraId="49121E53" w14:textId="5FE88123" w:rsidR="002E42FB" w:rsidRPr="00163EDF" w:rsidRDefault="002E42FB" w:rsidP="005D5A73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PT BRI Danareksa Sekuritas didirikan pada tahun 1992, </w:t>
      </w:r>
      <w:r w:rsidR="00F24A98" w:rsidRPr="00163EDF">
        <w:rPr>
          <w:rFonts w:ascii="Arial" w:eastAsia="Georgia" w:hAnsi="Arial" w:cs="Arial"/>
          <w:sz w:val="18"/>
          <w:szCs w:val="18"/>
          <w:lang w:val="id-ID"/>
        </w:rPr>
        <w:t>bergerak sebagai perantara perdagangan efek</w:t>
      </w:r>
      <w:r w:rsidR="002B278A" w:rsidRPr="00163EDF">
        <w:rPr>
          <w:rFonts w:ascii="Arial" w:eastAsia="Georgia" w:hAnsi="Arial" w:cs="Arial"/>
          <w:sz w:val="18"/>
          <w:szCs w:val="18"/>
          <w:lang w:val="id-ID"/>
        </w:rPr>
        <w:t>,</w:t>
      </w:r>
      <w:r w:rsidR="00F24A98" w:rsidRPr="00163EDF">
        <w:rPr>
          <w:rFonts w:ascii="Arial" w:eastAsia="Georgia" w:hAnsi="Arial" w:cs="Arial"/>
          <w:sz w:val="18"/>
          <w:szCs w:val="18"/>
          <w:lang w:val="id-ID"/>
        </w:rPr>
        <w:t xml:space="preserve"> penjamin emisi efek dan penasihat keuanga</w:t>
      </w:r>
      <w:r w:rsidR="00081A4D" w:rsidRPr="00163EDF">
        <w:rPr>
          <w:rFonts w:ascii="Arial" w:eastAsia="Georgia" w:hAnsi="Arial" w:cs="Arial"/>
          <w:sz w:val="18"/>
          <w:szCs w:val="18"/>
          <w:lang w:val="id-ID"/>
        </w:rPr>
        <w:t>n</w:t>
      </w:r>
      <w:r w:rsidR="00F24A98" w:rsidRPr="00163EDF">
        <w:rPr>
          <w:rFonts w:ascii="Arial" w:eastAsia="Georgia" w:hAnsi="Arial" w:cs="Arial"/>
          <w:sz w:val="18"/>
          <w:szCs w:val="18"/>
          <w:lang w:val="id-ID"/>
        </w:rPr>
        <w:t xml:space="preserve">, dan </w:t>
      </w:r>
      <w:r w:rsidR="00B06AC9" w:rsidRPr="00163EDF">
        <w:rPr>
          <w:rFonts w:ascii="Arial" w:eastAsia="Georgia" w:hAnsi="Arial" w:cs="Arial"/>
          <w:sz w:val="18"/>
          <w:szCs w:val="18"/>
          <w:lang w:val="id-ID"/>
        </w:rPr>
        <w:t xml:space="preserve">merupakan 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>entitas anak dari PT Bank Rakyat Indonesia (Persero) Tbk (BRI</w:t>
      </w:r>
      <w:r w:rsidR="00B06AC9" w:rsidRPr="00163EDF">
        <w:rPr>
          <w:rFonts w:ascii="Arial" w:eastAsia="Georgia" w:hAnsi="Arial" w:cs="Arial"/>
          <w:sz w:val="18"/>
          <w:szCs w:val="18"/>
          <w:lang w:val="id-ID"/>
        </w:rPr>
        <w:t xml:space="preserve"> atau Bank BRI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>)</w:t>
      </w:r>
      <w:r w:rsidR="001A7A16" w:rsidRPr="00163EDF">
        <w:rPr>
          <w:rFonts w:ascii="Arial" w:eastAsia="Georgia" w:hAnsi="Arial" w:cs="Arial"/>
          <w:sz w:val="18"/>
          <w:szCs w:val="18"/>
          <w:lang w:val="id-ID"/>
        </w:rPr>
        <w:t xml:space="preserve"> dan </w:t>
      </w:r>
      <w:r w:rsidR="00FA6F7E" w:rsidRPr="00163EDF">
        <w:rPr>
          <w:rFonts w:ascii="Arial" w:eastAsia="Georgia" w:hAnsi="Arial" w:cs="Arial"/>
          <w:sz w:val="18"/>
          <w:szCs w:val="18"/>
          <w:lang w:val="id-ID"/>
        </w:rPr>
        <w:t xml:space="preserve">anggota dari Holding </w:t>
      </w:r>
      <w:r w:rsidR="001A7A16" w:rsidRPr="00163EDF">
        <w:rPr>
          <w:rFonts w:ascii="Arial" w:eastAsia="Georgia" w:hAnsi="Arial" w:cs="Arial"/>
          <w:sz w:val="18"/>
          <w:szCs w:val="18"/>
          <w:lang w:val="id-ID"/>
        </w:rPr>
        <w:t>Danareksa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. Dengan pengalaman lebih dari 25 tahun sebagai </w:t>
      </w:r>
      <w:r w:rsidRPr="00163EDF">
        <w:rPr>
          <w:rFonts w:ascii="Arial" w:eastAsia="Georgia" w:hAnsi="Arial" w:cs="Arial"/>
          <w:i/>
          <w:iCs/>
          <w:sz w:val="18"/>
          <w:szCs w:val="18"/>
          <w:lang w:val="id-ID"/>
        </w:rPr>
        <w:t>one stop financial solution provider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="001A7A16" w:rsidRPr="00163EDF">
        <w:rPr>
          <w:rFonts w:ascii="Arial" w:eastAsia="Georgia" w:hAnsi="Arial" w:cs="Arial"/>
          <w:sz w:val="18"/>
          <w:szCs w:val="18"/>
          <w:lang w:val="id-ID"/>
        </w:rPr>
        <w:t>perusahaan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 telah melayani nasabah baik individual maupun institusi; domestik maupun internasional; lembaga Pemerintah maupun swasta. </w:t>
      </w:r>
      <w:r w:rsidR="00EC07D3" w:rsidRPr="00163EDF">
        <w:rPr>
          <w:rFonts w:ascii="Arial" w:eastAsia="Georgia" w:hAnsi="Arial" w:cs="Arial"/>
          <w:sz w:val="18"/>
          <w:szCs w:val="18"/>
          <w:lang w:val="id-ID"/>
        </w:rPr>
        <w:t xml:space="preserve">BRI 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>Danareksa Sekuritas memiliki pengalaman terbanyak dalam menangani TransAsia pasar modal, baik</w:t>
      </w:r>
      <w:r w:rsidR="001A7A16" w:rsidRPr="00163EDF">
        <w:rPr>
          <w:rFonts w:ascii="Arial" w:eastAsia="Georgia" w:hAnsi="Arial" w:cs="Arial"/>
          <w:sz w:val="18"/>
          <w:szCs w:val="18"/>
          <w:lang w:val="id-ID"/>
        </w:rPr>
        <w:t xml:space="preserve"> 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sebagai </w:t>
      </w:r>
      <w:r w:rsidRPr="00163EDF">
        <w:rPr>
          <w:rFonts w:ascii="Arial" w:eastAsia="Georgia" w:hAnsi="Arial" w:cs="Arial"/>
          <w:i/>
          <w:iCs/>
          <w:sz w:val="18"/>
          <w:szCs w:val="18"/>
          <w:lang w:val="id-ID"/>
        </w:rPr>
        <w:t>underwriter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, </w:t>
      </w:r>
      <w:r w:rsidRPr="00163EDF">
        <w:rPr>
          <w:rFonts w:ascii="Arial" w:eastAsia="Georgia" w:hAnsi="Arial" w:cs="Arial"/>
          <w:i/>
          <w:iCs/>
          <w:sz w:val="18"/>
          <w:szCs w:val="18"/>
          <w:lang w:val="id-ID"/>
        </w:rPr>
        <w:t>broker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 dan </w:t>
      </w:r>
      <w:r w:rsidRPr="00163EDF">
        <w:rPr>
          <w:rFonts w:ascii="Arial" w:eastAsia="Georgia" w:hAnsi="Arial" w:cs="Arial"/>
          <w:i/>
          <w:iCs/>
          <w:sz w:val="18"/>
          <w:szCs w:val="18"/>
          <w:lang w:val="id-ID"/>
        </w:rPr>
        <w:t>financial advisor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>. Khusus untuk nasabah individu,</w:t>
      </w:r>
      <w:r w:rsidR="001A7A16" w:rsidRPr="00163EDF">
        <w:rPr>
          <w:rFonts w:ascii="Arial" w:eastAsia="Georgia" w:hAnsi="Arial" w:cs="Arial"/>
          <w:sz w:val="18"/>
          <w:szCs w:val="18"/>
          <w:lang w:val="id-ID"/>
        </w:rPr>
        <w:t xml:space="preserve"> perusahaan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 menyediakan </w:t>
      </w:r>
      <w:r w:rsidRPr="00163EDF">
        <w:rPr>
          <w:rFonts w:ascii="Arial" w:eastAsia="Georgia" w:hAnsi="Arial" w:cs="Arial"/>
          <w:i/>
          <w:iCs/>
          <w:sz w:val="18"/>
          <w:szCs w:val="18"/>
          <w:lang w:val="id-ID"/>
        </w:rPr>
        <w:t>digital multi-investment platform</w:t>
      </w:r>
      <w:r w:rsidRPr="00163EDF">
        <w:rPr>
          <w:rFonts w:ascii="Arial" w:eastAsia="Georgia" w:hAnsi="Arial" w:cs="Arial"/>
          <w:sz w:val="18"/>
          <w:szCs w:val="18"/>
          <w:lang w:val="id-ID"/>
        </w:rPr>
        <w:t xml:space="preserve"> yang terintegrasi dan memudahkan nasabah dalam bertransaksi beragam produk pasar modal. </w:t>
      </w:r>
    </w:p>
    <w:p w14:paraId="44EA54F7" w14:textId="77777777" w:rsidR="00F23DDC" w:rsidRPr="00163EDF" w:rsidRDefault="00F23DDC" w:rsidP="005D5A73">
      <w:pPr>
        <w:spacing w:after="0" w:line="360" w:lineRule="auto"/>
        <w:jc w:val="both"/>
        <w:rPr>
          <w:rFonts w:ascii="Arial" w:eastAsia="Georgia" w:hAnsi="Arial" w:cs="Arial"/>
          <w:sz w:val="18"/>
          <w:szCs w:val="18"/>
          <w:lang w:val="id-ID"/>
        </w:rPr>
      </w:pPr>
    </w:p>
    <w:p w14:paraId="543C2498" w14:textId="6CCA62D7" w:rsidR="002E42FB" w:rsidRPr="00163EDF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163EDF">
        <w:rPr>
          <w:rFonts w:ascii="Arial" w:eastAsia="Georgia" w:hAnsi="Arial" w:cs="Arial"/>
          <w:sz w:val="20"/>
          <w:szCs w:val="20"/>
          <w:lang w:val="id-ID"/>
        </w:rPr>
        <w:t>Untuk informasi lebih lanjut, hubungi:</w:t>
      </w:r>
    </w:p>
    <w:p w14:paraId="19CEC7E0" w14:textId="2CD6A907" w:rsidR="002E42FB" w:rsidRPr="00163EDF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u w:val="single"/>
          <w:lang w:val="id-ID"/>
        </w:rPr>
      </w:pPr>
    </w:p>
    <w:p w14:paraId="421F446A" w14:textId="6FD13E42" w:rsidR="002E42FB" w:rsidRPr="00163EDF" w:rsidRDefault="00096E75" w:rsidP="005D5A73">
      <w:pPr>
        <w:spacing w:after="0" w:line="240" w:lineRule="auto"/>
        <w:jc w:val="both"/>
        <w:rPr>
          <w:rFonts w:ascii="Arial" w:eastAsia="Georgia" w:hAnsi="Arial" w:cs="Arial"/>
          <w:b/>
          <w:bCs/>
          <w:sz w:val="20"/>
          <w:szCs w:val="20"/>
          <w:lang w:val="id-ID"/>
        </w:rPr>
      </w:pPr>
      <w:r w:rsidRPr="00163EDF">
        <w:rPr>
          <w:rFonts w:ascii="Arial" w:eastAsia="Georgia" w:hAnsi="Arial" w:cs="Arial"/>
          <w:b/>
          <w:bCs/>
          <w:sz w:val="20"/>
          <w:szCs w:val="20"/>
          <w:lang w:val="id-ID"/>
        </w:rPr>
        <w:t xml:space="preserve">Moh. Burhan S. Widodo </w:t>
      </w:r>
    </w:p>
    <w:p w14:paraId="38866CCD" w14:textId="79A7D9AA" w:rsidR="002E42FB" w:rsidRPr="00163EDF" w:rsidRDefault="00096E75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163EDF">
        <w:rPr>
          <w:rFonts w:ascii="Arial" w:eastAsia="Georgia" w:hAnsi="Arial" w:cs="Arial"/>
          <w:sz w:val="20"/>
          <w:szCs w:val="20"/>
          <w:lang w:val="id-ID"/>
        </w:rPr>
        <w:t>Corporate Secretary</w:t>
      </w:r>
    </w:p>
    <w:p w14:paraId="673ED2F3" w14:textId="28E2BC4D" w:rsidR="002E42FB" w:rsidRPr="00163EDF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163EDF">
        <w:rPr>
          <w:rFonts w:ascii="Arial" w:eastAsia="Georgia" w:hAnsi="Arial" w:cs="Arial"/>
          <w:sz w:val="20"/>
          <w:szCs w:val="20"/>
          <w:lang w:val="id-ID"/>
        </w:rPr>
        <w:t>PT BRI Danareksa Sekuritas</w:t>
      </w:r>
    </w:p>
    <w:p w14:paraId="54C5DD46" w14:textId="11E7B95D" w:rsidR="002B278A" w:rsidRPr="00163EDF" w:rsidRDefault="002B278A" w:rsidP="005D5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163EDF">
        <w:rPr>
          <w:rFonts w:ascii="Arial" w:hAnsi="Arial" w:cs="Arial"/>
          <w:sz w:val="20"/>
          <w:szCs w:val="20"/>
          <w:lang w:val="id-ID"/>
        </w:rPr>
        <w:t>T: 021 5091 4100</w:t>
      </w:r>
    </w:p>
    <w:p w14:paraId="1D5E8E8C" w14:textId="483C76DA" w:rsidR="002E42FB" w:rsidRPr="00163EDF" w:rsidRDefault="00081A4D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  <w:r w:rsidRPr="00163EDF">
        <w:rPr>
          <w:rFonts w:ascii="Arial" w:hAnsi="Arial" w:cs="Arial"/>
          <w:sz w:val="20"/>
          <w:szCs w:val="20"/>
          <w:lang w:val="id-ID"/>
        </w:rPr>
        <w:t xml:space="preserve">E: </w:t>
      </w:r>
      <w:hyperlink r:id="rId9" w:history="1">
        <w:r w:rsidRPr="00163EDF">
          <w:rPr>
            <w:rStyle w:val="Hyperlink"/>
            <w:rFonts w:ascii="Arial" w:eastAsia="Georgia" w:hAnsi="Arial" w:cs="Arial"/>
            <w:sz w:val="20"/>
            <w:szCs w:val="20"/>
            <w:lang w:val="id-ID"/>
          </w:rPr>
          <w:t>corsec-</w:t>
        </w:r>
      </w:hyperlink>
      <w:r w:rsidR="00096E75" w:rsidRPr="00163EDF">
        <w:rPr>
          <w:rStyle w:val="Hyperlink"/>
          <w:rFonts w:ascii="Arial" w:eastAsia="Georgia" w:hAnsi="Arial" w:cs="Arial"/>
          <w:sz w:val="20"/>
          <w:szCs w:val="20"/>
          <w:lang w:val="id-ID"/>
        </w:rPr>
        <w:t>ds@bridanareksasekuritas.co.id</w:t>
      </w:r>
    </w:p>
    <w:p w14:paraId="0A9175D0" w14:textId="1EAAB973" w:rsidR="002E42FB" w:rsidRPr="00163EDF" w:rsidRDefault="002E42FB" w:rsidP="005D5A73">
      <w:pPr>
        <w:spacing w:after="0" w:line="240" w:lineRule="auto"/>
        <w:jc w:val="both"/>
        <w:rPr>
          <w:rFonts w:ascii="Arial" w:eastAsia="Georgia" w:hAnsi="Arial" w:cs="Arial"/>
          <w:sz w:val="20"/>
          <w:szCs w:val="20"/>
          <w:lang w:val="id-ID"/>
        </w:rPr>
      </w:pPr>
    </w:p>
    <w:p w14:paraId="72337AF2" w14:textId="3C009179" w:rsidR="001837CF" w:rsidRPr="00163EDF" w:rsidRDefault="001837CF" w:rsidP="005D5A73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  <w:u w:val="single"/>
          <w:lang w:val="id-ID"/>
        </w:rPr>
      </w:pPr>
    </w:p>
    <w:p w14:paraId="491A1ADA" w14:textId="166349B9" w:rsidR="00853E30" w:rsidRPr="00163EDF" w:rsidRDefault="00EC07D3" w:rsidP="005D5A73">
      <w:pPr>
        <w:spacing w:after="0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163EDF">
        <w:rPr>
          <w:rFonts w:ascii="Arial" w:hAnsi="Arial" w:cs="Arial"/>
          <w:b/>
          <w:bCs/>
          <w:color w:val="004B94"/>
          <w:sz w:val="16"/>
          <w:szCs w:val="16"/>
          <w:lang w:val="id-ID"/>
        </w:rPr>
        <w:t>BRI Danareksa Sekuritas</w:t>
      </w:r>
      <w:r w:rsidRPr="00163EDF">
        <w:rPr>
          <w:rFonts w:ascii="Arial" w:hAnsi="Arial" w:cs="Arial"/>
          <w:sz w:val="16"/>
          <w:szCs w:val="16"/>
          <w:lang w:val="id-ID"/>
        </w:rPr>
        <w:t xml:space="preserve"> terdaftar dan diawasi oleh Otoritas Jasa Keuangan (OJK).</w:t>
      </w:r>
    </w:p>
    <w:sectPr w:rsidR="00853E30" w:rsidRPr="00163E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0C7F" w14:textId="77777777" w:rsidR="005D2152" w:rsidRDefault="005D2152" w:rsidP="00B23ABD">
      <w:pPr>
        <w:spacing w:after="0" w:line="240" w:lineRule="auto"/>
      </w:pPr>
      <w:r>
        <w:separator/>
      </w:r>
    </w:p>
  </w:endnote>
  <w:endnote w:type="continuationSeparator" w:id="0">
    <w:p w14:paraId="3043C04B" w14:textId="77777777" w:rsidR="005D2152" w:rsidRDefault="005D2152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EF78" w14:textId="77777777" w:rsidR="005D2152" w:rsidRDefault="005D2152" w:rsidP="00B23ABD">
      <w:pPr>
        <w:spacing w:after="0" w:line="240" w:lineRule="auto"/>
      </w:pPr>
      <w:r>
        <w:separator/>
      </w:r>
    </w:p>
  </w:footnote>
  <w:footnote w:type="continuationSeparator" w:id="0">
    <w:p w14:paraId="4C9E0B2B" w14:textId="77777777" w:rsidR="005D2152" w:rsidRDefault="005D2152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2379B9CB">
          <wp:extent cx="1805410" cy="644496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77" b="21021"/>
                  <a:stretch/>
                </pic:blipFill>
                <pic:spPr bwMode="auto">
                  <a:xfrm>
                    <a:off x="0" y="0"/>
                    <a:ext cx="1827009" cy="652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1799">
    <w:abstractNumId w:val="4"/>
  </w:num>
  <w:num w:numId="2" w16cid:durableId="1219248644">
    <w:abstractNumId w:val="33"/>
  </w:num>
  <w:num w:numId="3" w16cid:durableId="1803428238">
    <w:abstractNumId w:val="24"/>
  </w:num>
  <w:num w:numId="4" w16cid:durableId="1304001078">
    <w:abstractNumId w:val="1"/>
  </w:num>
  <w:num w:numId="5" w16cid:durableId="774250777">
    <w:abstractNumId w:val="13"/>
  </w:num>
  <w:num w:numId="6" w16cid:durableId="1702242599">
    <w:abstractNumId w:val="20"/>
  </w:num>
  <w:num w:numId="7" w16cid:durableId="1372726762">
    <w:abstractNumId w:val="29"/>
  </w:num>
  <w:num w:numId="8" w16cid:durableId="861625027">
    <w:abstractNumId w:val="34"/>
  </w:num>
  <w:num w:numId="9" w16cid:durableId="648901332">
    <w:abstractNumId w:val="0"/>
  </w:num>
  <w:num w:numId="10" w16cid:durableId="467170597">
    <w:abstractNumId w:val="12"/>
  </w:num>
  <w:num w:numId="11" w16cid:durableId="1320814479">
    <w:abstractNumId w:val="15"/>
  </w:num>
  <w:num w:numId="12" w16cid:durableId="1049377160">
    <w:abstractNumId w:val="8"/>
  </w:num>
  <w:num w:numId="13" w16cid:durableId="704326946">
    <w:abstractNumId w:val="27"/>
  </w:num>
  <w:num w:numId="14" w16cid:durableId="354112287">
    <w:abstractNumId w:val="31"/>
  </w:num>
  <w:num w:numId="15" w16cid:durableId="424543174">
    <w:abstractNumId w:val="11"/>
  </w:num>
  <w:num w:numId="16" w16cid:durableId="1082294220">
    <w:abstractNumId w:val="16"/>
  </w:num>
  <w:num w:numId="17" w16cid:durableId="1558780865">
    <w:abstractNumId w:val="23"/>
  </w:num>
  <w:num w:numId="18" w16cid:durableId="746076897">
    <w:abstractNumId w:val="25"/>
  </w:num>
  <w:num w:numId="19" w16cid:durableId="240451986">
    <w:abstractNumId w:val="22"/>
  </w:num>
  <w:num w:numId="20" w16cid:durableId="1200359519">
    <w:abstractNumId w:val="5"/>
  </w:num>
  <w:num w:numId="21" w16cid:durableId="2030373215">
    <w:abstractNumId w:val="3"/>
  </w:num>
  <w:num w:numId="22" w16cid:durableId="1630891493">
    <w:abstractNumId w:val="26"/>
  </w:num>
  <w:num w:numId="23" w16cid:durableId="135029512">
    <w:abstractNumId w:val="10"/>
  </w:num>
  <w:num w:numId="24" w16cid:durableId="444345395">
    <w:abstractNumId w:val="28"/>
  </w:num>
  <w:num w:numId="25" w16cid:durableId="147675343">
    <w:abstractNumId w:val="7"/>
  </w:num>
  <w:num w:numId="26" w16cid:durableId="1922983931">
    <w:abstractNumId w:val="30"/>
  </w:num>
  <w:num w:numId="27" w16cid:durableId="778961032">
    <w:abstractNumId w:val="17"/>
  </w:num>
  <w:num w:numId="28" w16cid:durableId="1534267075">
    <w:abstractNumId w:val="9"/>
  </w:num>
  <w:num w:numId="29" w16cid:durableId="2061786560">
    <w:abstractNumId w:val="19"/>
  </w:num>
  <w:num w:numId="30" w16cid:durableId="35859150">
    <w:abstractNumId w:val="2"/>
  </w:num>
  <w:num w:numId="31" w16cid:durableId="429087971">
    <w:abstractNumId w:val="32"/>
  </w:num>
  <w:num w:numId="32" w16cid:durableId="398986014">
    <w:abstractNumId w:val="14"/>
  </w:num>
  <w:num w:numId="33" w16cid:durableId="860322301">
    <w:abstractNumId w:val="6"/>
  </w:num>
  <w:num w:numId="34" w16cid:durableId="690499733">
    <w:abstractNumId w:val="21"/>
  </w:num>
  <w:num w:numId="35" w16cid:durableId="13826335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25931"/>
    <w:rsid w:val="00037E92"/>
    <w:rsid w:val="000418A5"/>
    <w:rsid w:val="000534AC"/>
    <w:rsid w:val="00054D57"/>
    <w:rsid w:val="00056BA6"/>
    <w:rsid w:val="000673DA"/>
    <w:rsid w:val="000747E4"/>
    <w:rsid w:val="00075EA8"/>
    <w:rsid w:val="00081A4D"/>
    <w:rsid w:val="00096E75"/>
    <w:rsid w:val="000A5A7B"/>
    <w:rsid w:val="000B039B"/>
    <w:rsid w:val="000C5AC7"/>
    <w:rsid w:val="000C6520"/>
    <w:rsid w:val="000D7A73"/>
    <w:rsid w:val="000E0A99"/>
    <w:rsid w:val="00106B9D"/>
    <w:rsid w:val="00116EF6"/>
    <w:rsid w:val="00120DAE"/>
    <w:rsid w:val="0012175B"/>
    <w:rsid w:val="00124028"/>
    <w:rsid w:val="0013417E"/>
    <w:rsid w:val="00142712"/>
    <w:rsid w:val="00153AAF"/>
    <w:rsid w:val="001554A2"/>
    <w:rsid w:val="00163EDF"/>
    <w:rsid w:val="001837CF"/>
    <w:rsid w:val="00184472"/>
    <w:rsid w:val="00194441"/>
    <w:rsid w:val="00194BF2"/>
    <w:rsid w:val="00195CF5"/>
    <w:rsid w:val="001A0C59"/>
    <w:rsid w:val="001A7A16"/>
    <w:rsid w:val="001B3D9F"/>
    <w:rsid w:val="001B466F"/>
    <w:rsid w:val="001B474F"/>
    <w:rsid w:val="001D6048"/>
    <w:rsid w:val="001F4FDD"/>
    <w:rsid w:val="00211FB1"/>
    <w:rsid w:val="00215E26"/>
    <w:rsid w:val="00221190"/>
    <w:rsid w:val="00280427"/>
    <w:rsid w:val="00296610"/>
    <w:rsid w:val="002A5318"/>
    <w:rsid w:val="002B1190"/>
    <w:rsid w:val="002B278A"/>
    <w:rsid w:val="002B413F"/>
    <w:rsid w:val="002C0176"/>
    <w:rsid w:val="002C2F13"/>
    <w:rsid w:val="002D7AB3"/>
    <w:rsid w:val="002E42FB"/>
    <w:rsid w:val="002F1A8D"/>
    <w:rsid w:val="002F4EFF"/>
    <w:rsid w:val="00307881"/>
    <w:rsid w:val="003249B9"/>
    <w:rsid w:val="00330553"/>
    <w:rsid w:val="00333B32"/>
    <w:rsid w:val="00333B3A"/>
    <w:rsid w:val="00341051"/>
    <w:rsid w:val="00351704"/>
    <w:rsid w:val="00353F6A"/>
    <w:rsid w:val="00365592"/>
    <w:rsid w:val="00373057"/>
    <w:rsid w:val="003A19D9"/>
    <w:rsid w:val="003B0B00"/>
    <w:rsid w:val="003C268A"/>
    <w:rsid w:val="003D6FB1"/>
    <w:rsid w:val="003E3382"/>
    <w:rsid w:val="003E37FE"/>
    <w:rsid w:val="003F217C"/>
    <w:rsid w:val="003F2380"/>
    <w:rsid w:val="00411434"/>
    <w:rsid w:val="0041512D"/>
    <w:rsid w:val="0043582A"/>
    <w:rsid w:val="004550ED"/>
    <w:rsid w:val="00455F3D"/>
    <w:rsid w:val="00457267"/>
    <w:rsid w:val="00461E7F"/>
    <w:rsid w:val="00462099"/>
    <w:rsid w:val="004817CE"/>
    <w:rsid w:val="0048420F"/>
    <w:rsid w:val="00485D29"/>
    <w:rsid w:val="004A45CE"/>
    <w:rsid w:val="004A5B58"/>
    <w:rsid w:val="004C1463"/>
    <w:rsid w:val="004C4789"/>
    <w:rsid w:val="004D4011"/>
    <w:rsid w:val="004F17E2"/>
    <w:rsid w:val="0050177A"/>
    <w:rsid w:val="00502654"/>
    <w:rsid w:val="00543613"/>
    <w:rsid w:val="00543FD2"/>
    <w:rsid w:val="00550E02"/>
    <w:rsid w:val="00572C35"/>
    <w:rsid w:val="00587440"/>
    <w:rsid w:val="005979FB"/>
    <w:rsid w:val="005B290F"/>
    <w:rsid w:val="005B2E9C"/>
    <w:rsid w:val="005D2152"/>
    <w:rsid w:val="005D5A73"/>
    <w:rsid w:val="005D6BAB"/>
    <w:rsid w:val="005E3BB3"/>
    <w:rsid w:val="005F0946"/>
    <w:rsid w:val="005F793E"/>
    <w:rsid w:val="0060747F"/>
    <w:rsid w:val="006121BB"/>
    <w:rsid w:val="00620ED0"/>
    <w:rsid w:val="00626945"/>
    <w:rsid w:val="006301FF"/>
    <w:rsid w:val="006323A0"/>
    <w:rsid w:val="0063392D"/>
    <w:rsid w:val="00640EEB"/>
    <w:rsid w:val="00664B19"/>
    <w:rsid w:val="00665F11"/>
    <w:rsid w:val="00673247"/>
    <w:rsid w:val="0067400A"/>
    <w:rsid w:val="006825FA"/>
    <w:rsid w:val="00694048"/>
    <w:rsid w:val="006A3087"/>
    <w:rsid w:val="006B00C0"/>
    <w:rsid w:val="006B676B"/>
    <w:rsid w:val="006D195C"/>
    <w:rsid w:val="006D284F"/>
    <w:rsid w:val="006E58A1"/>
    <w:rsid w:val="006F050F"/>
    <w:rsid w:val="006F17A6"/>
    <w:rsid w:val="00700610"/>
    <w:rsid w:val="00702C9C"/>
    <w:rsid w:val="00703828"/>
    <w:rsid w:val="00730F4F"/>
    <w:rsid w:val="007324CA"/>
    <w:rsid w:val="00741E88"/>
    <w:rsid w:val="0074417B"/>
    <w:rsid w:val="007614B6"/>
    <w:rsid w:val="00786385"/>
    <w:rsid w:val="007868C2"/>
    <w:rsid w:val="007872E9"/>
    <w:rsid w:val="00791E66"/>
    <w:rsid w:val="007B748E"/>
    <w:rsid w:val="007B7BD9"/>
    <w:rsid w:val="007C3AB3"/>
    <w:rsid w:val="007C78AA"/>
    <w:rsid w:val="007E24B5"/>
    <w:rsid w:val="00805D56"/>
    <w:rsid w:val="00806D33"/>
    <w:rsid w:val="008169F2"/>
    <w:rsid w:val="00827FB6"/>
    <w:rsid w:val="00837257"/>
    <w:rsid w:val="00837488"/>
    <w:rsid w:val="0084609E"/>
    <w:rsid w:val="00853E30"/>
    <w:rsid w:val="00855F96"/>
    <w:rsid w:val="0085757E"/>
    <w:rsid w:val="00882791"/>
    <w:rsid w:val="008975C0"/>
    <w:rsid w:val="008B3DB5"/>
    <w:rsid w:val="008B61FB"/>
    <w:rsid w:val="0091166A"/>
    <w:rsid w:val="00947F96"/>
    <w:rsid w:val="009501BA"/>
    <w:rsid w:val="00951BB7"/>
    <w:rsid w:val="0095561C"/>
    <w:rsid w:val="00965903"/>
    <w:rsid w:val="0097589A"/>
    <w:rsid w:val="009765B4"/>
    <w:rsid w:val="00977356"/>
    <w:rsid w:val="009A46EC"/>
    <w:rsid w:val="009B4B72"/>
    <w:rsid w:val="009B6ED2"/>
    <w:rsid w:val="009C4634"/>
    <w:rsid w:val="009C6184"/>
    <w:rsid w:val="009C6C7A"/>
    <w:rsid w:val="009C75C1"/>
    <w:rsid w:val="009D3987"/>
    <w:rsid w:val="009D49A9"/>
    <w:rsid w:val="00A01536"/>
    <w:rsid w:val="00A12B78"/>
    <w:rsid w:val="00A27628"/>
    <w:rsid w:val="00A3176B"/>
    <w:rsid w:val="00A36E9D"/>
    <w:rsid w:val="00A376E8"/>
    <w:rsid w:val="00A43EFD"/>
    <w:rsid w:val="00A55BD5"/>
    <w:rsid w:val="00A57F59"/>
    <w:rsid w:val="00A75991"/>
    <w:rsid w:val="00A85538"/>
    <w:rsid w:val="00A94BCF"/>
    <w:rsid w:val="00AB59B3"/>
    <w:rsid w:val="00AC21DC"/>
    <w:rsid w:val="00AE1F80"/>
    <w:rsid w:val="00AE7C39"/>
    <w:rsid w:val="00B06AC9"/>
    <w:rsid w:val="00B1127F"/>
    <w:rsid w:val="00B2081F"/>
    <w:rsid w:val="00B23ABD"/>
    <w:rsid w:val="00B269B6"/>
    <w:rsid w:val="00B27833"/>
    <w:rsid w:val="00B32C62"/>
    <w:rsid w:val="00B5451D"/>
    <w:rsid w:val="00B677C8"/>
    <w:rsid w:val="00B70FE3"/>
    <w:rsid w:val="00B72DB7"/>
    <w:rsid w:val="00B959E3"/>
    <w:rsid w:val="00B96679"/>
    <w:rsid w:val="00BA1988"/>
    <w:rsid w:val="00BB5811"/>
    <w:rsid w:val="00BB7006"/>
    <w:rsid w:val="00BC0395"/>
    <w:rsid w:val="00BD5DD7"/>
    <w:rsid w:val="00C054EB"/>
    <w:rsid w:val="00C11F2D"/>
    <w:rsid w:val="00C1396F"/>
    <w:rsid w:val="00C14068"/>
    <w:rsid w:val="00C4072F"/>
    <w:rsid w:val="00C41983"/>
    <w:rsid w:val="00C653CD"/>
    <w:rsid w:val="00C65BAF"/>
    <w:rsid w:val="00C76635"/>
    <w:rsid w:val="00C8092F"/>
    <w:rsid w:val="00C96499"/>
    <w:rsid w:val="00CB3012"/>
    <w:rsid w:val="00CB37CA"/>
    <w:rsid w:val="00CB4E14"/>
    <w:rsid w:val="00CD4611"/>
    <w:rsid w:val="00CE1434"/>
    <w:rsid w:val="00CE2D9C"/>
    <w:rsid w:val="00CE5ECA"/>
    <w:rsid w:val="00CE7AF7"/>
    <w:rsid w:val="00CF23A3"/>
    <w:rsid w:val="00D07418"/>
    <w:rsid w:val="00D1263C"/>
    <w:rsid w:val="00D13BD7"/>
    <w:rsid w:val="00D30391"/>
    <w:rsid w:val="00D52D9D"/>
    <w:rsid w:val="00D61C7B"/>
    <w:rsid w:val="00D763CE"/>
    <w:rsid w:val="00D76BC4"/>
    <w:rsid w:val="00D81135"/>
    <w:rsid w:val="00DA69DE"/>
    <w:rsid w:val="00DE0F96"/>
    <w:rsid w:val="00DF24CF"/>
    <w:rsid w:val="00E04F1F"/>
    <w:rsid w:val="00E13EE4"/>
    <w:rsid w:val="00E31300"/>
    <w:rsid w:val="00E32140"/>
    <w:rsid w:val="00E51A8E"/>
    <w:rsid w:val="00E55ECF"/>
    <w:rsid w:val="00E71A99"/>
    <w:rsid w:val="00E7304F"/>
    <w:rsid w:val="00E909FB"/>
    <w:rsid w:val="00E9192A"/>
    <w:rsid w:val="00EA4480"/>
    <w:rsid w:val="00EC07D3"/>
    <w:rsid w:val="00EC5EDD"/>
    <w:rsid w:val="00EC680F"/>
    <w:rsid w:val="00EC6912"/>
    <w:rsid w:val="00EC77BE"/>
    <w:rsid w:val="00ED6CAB"/>
    <w:rsid w:val="00EE7E53"/>
    <w:rsid w:val="00EF2291"/>
    <w:rsid w:val="00EF7AEF"/>
    <w:rsid w:val="00F05979"/>
    <w:rsid w:val="00F05B4A"/>
    <w:rsid w:val="00F1592C"/>
    <w:rsid w:val="00F20F9C"/>
    <w:rsid w:val="00F23DDC"/>
    <w:rsid w:val="00F24A98"/>
    <w:rsid w:val="00F3496D"/>
    <w:rsid w:val="00F63FA1"/>
    <w:rsid w:val="00F675F2"/>
    <w:rsid w:val="00F77300"/>
    <w:rsid w:val="00F95F00"/>
    <w:rsid w:val="00FA6F7E"/>
    <w:rsid w:val="00FC6578"/>
    <w:rsid w:val="00FE1DEE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sec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99F-8F64-48C4-AF91-9651D58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3</cp:revision>
  <cp:lastPrinted>2022-06-17T07:24:00Z</cp:lastPrinted>
  <dcterms:created xsi:type="dcterms:W3CDTF">2022-06-18T09:23:00Z</dcterms:created>
  <dcterms:modified xsi:type="dcterms:W3CDTF">2022-06-18T09:37:00Z</dcterms:modified>
</cp:coreProperties>
</file>